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2A848" w14:textId="1394CF46" w:rsidR="002B0EAA" w:rsidRDefault="002B0EAA" w:rsidP="002B0EAA">
      <w:pPr>
        <w:pStyle w:val="CRCoverPage"/>
        <w:tabs>
          <w:tab w:val="right" w:pos="9639"/>
        </w:tabs>
        <w:spacing w:after="0"/>
        <w:rPr>
          <w:b/>
          <w:i/>
          <w:noProof/>
          <w:sz w:val="28"/>
          <w:lang w:val="en-US"/>
        </w:rPr>
      </w:pPr>
      <w:r>
        <w:rPr>
          <w:b/>
          <w:noProof/>
          <w:sz w:val="24"/>
          <w:lang w:val="en-US"/>
        </w:rPr>
        <w:t xml:space="preserve">3GPP TSG-RAN4 Meeting </w:t>
      </w:r>
      <w:r w:rsidR="007E6107">
        <w:rPr>
          <w:b/>
          <w:noProof/>
          <w:sz w:val="24"/>
          <w:lang w:val="en-US"/>
        </w:rPr>
        <w:t>88</w:t>
      </w:r>
      <w:r>
        <w:rPr>
          <w:b/>
          <w:i/>
          <w:noProof/>
          <w:sz w:val="24"/>
          <w:lang w:val="en-US"/>
        </w:rPr>
        <w:t xml:space="preserve"> </w:t>
      </w:r>
      <w:r>
        <w:rPr>
          <w:b/>
          <w:i/>
          <w:noProof/>
          <w:sz w:val="28"/>
          <w:lang w:val="en-US"/>
        </w:rPr>
        <w:tab/>
        <w:t>R4-18</w:t>
      </w:r>
      <w:r w:rsidR="0039153E">
        <w:rPr>
          <w:b/>
          <w:i/>
          <w:noProof/>
          <w:sz w:val="28"/>
          <w:lang w:val="en-US"/>
        </w:rPr>
        <w:t>10937</w:t>
      </w:r>
    </w:p>
    <w:p w14:paraId="758EC445" w14:textId="77777777" w:rsidR="002B0EAA" w:rsidRDefault="002B0EAA" w:rsidP="002B0EAA">
      <w:pPr>
        <w:pStyle w:val="CRCoverPage"/>
        <w:outlineLvl w:val="0"/>
        <w:rPr>
          <w:b/>
          <w:noProof/>
          <w:sz w:val="24"/>
          <w:lang w:val="en-US"/>
        </w:rPr>
      </w:pPr>
      <w:r>
        <w:rPr>
          <w:b/>
          <w:noProof/>
          <w:sz w:val="24"/>
          <w:lang w:val="en-US"/>
        </w:rPr>
        <w:t>Gothenburg, Sweden, 20</w:t>
      </w:r>
      <w:r>
        <w:rPr>
          <w:b/>
          <w:noProof/>
          <w:sz w:val="24"/>
          <w:vertAlign w:val="superscript"/>
          <w:lang w:val="en-US"/>
        </w:rPr>
        <w:t>th</w:t>
      </w:r>
      <w:r>
        <w:rPr>
          <w:b/>
          <w:noProof/>
          <w:sz w:val="24"/>
          <w:lang w:val="en-US"/>
        </w:rPr>
        <w:t xml:space="preserve"> – 24</w:t>
      </w:r>
      <w:r>
        <w:rPr>
          <w:b/>
          <w:noProof/>
          <w:sz w:val="24"/>
          <w:vertAlign w:val="superscript"/>
          <w:lang w:val="en-US"/>
        </w:rPr>
        <w:t>th</w:t>
      </w:r>
      <w:r>
        <w:rPr>
          <w:b/>
          <w:noProof/>
          <w:sz w:val="24"/>
          <w:lang w:val="en-US"/>
        </w:rPr>
        <w:t xml:space="preserve"> August 2018</w:t>
      </w:r>
    </w:p>
    <w:p w14:paraId="3C2E1EFC" w14:textId="77777777" w:rsidR="002B0EAA" w:rsidRPr="006B0C37" w:rsidRDefault="002B0EAA" w:rsidP="002B0EAA">
      <w:pPr>
        <w:pStyle w:val="CRCoverPage"/>
        <w:spacing w:after="0"/>
        <w:rPr>
          <w:noProof/>
          <w:sz w:val="8"/>
          <w:szCs w:val="8"/>
          <w:lang w:val="en-US"/>
        </w:rPr>
      </w:pPr>
    </w:p>
    <w:p w14:paraId="00D46452" w14:textId="77777777" w:rsidR="00935C19" w:rsidRPr="00CD5405" w:rsidRDefault="00935C19" w:rsidP="00935C19">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F194499" w14:textId="7E018615" w:rsidR="00935C19" w:rsidRDefault="00935C19" w:rsidP="00935C19">
      <w:pPr>
        <w:spacing w:after="120"/>
        <w:ind w:left="1985" w:hanging="1985"/>
        <w:rPr>
          <w:rFonts w:ascii="Arial" w:hAnsi="Arial" w:cs="Arial"/>
          <w:bCs/>
          <w:color w:val="FF0000"/>
        </w:rPr>
      </w:pPr>
      <w:r>
        <w:rPr>
          <w:rFonts w:ascii="Arial" w:hAnsi="Arial" w:cs="Arial"/>
          <w:b/>
        </w:rPr>
        <w:t>Title:</w:t>
      </w:r>
      <w:r>
        <w:rPr>
          <w:rFonts w:ascii="Arial" w:hAnsi="Arial" w:cs="Arial"/>
          <w:b/>
        </w:rPr>
        <w:tab/>
      </w:r>
      <w:r w:rsidR="00F340BD">
        <w:rPr>
          <w:rFonts w:ascii="Arial" w:hAnsi="Arial" w:cs="Arial"/>
          <w:bCs/>
          <w:lang w:val="en-US"/>
        </w:rPr>
        <w:t>Definition of TRP related errors</w:t>
      </w:r>
    </w:p>
    <w:p w14:paraId="3769A53C" w14:textId="458524A6" w:rsidR="00935C19" w:rsidRPr="00BA7D5A" w:rsidRDefault="00935C19" w:rsidP="00935C19">
      <w:pPr>
        <w:spacing w:after="120"/>
        <w:ind w:left="1985" w:hanging="1985"/>
        <w:rPr>
          <w:rFonts w:ascii="Arial" w:hAnsi="Arial" w:cs="Arial"/>
          <w:bCs/>
          <w:color w:val="FF0000"/>
          <w:lang w:val="en-US"/>
        </w:rPr>
      </w:pPr>
      <w:r w:rsidRPr="00BA7D5A">
        <w:rPr>
          <w:rFonts w:ascii="Arial" w:hAnsi="Arial" w:cs="Arial"/>
          <w:b/>
          <w:lang w:val="en-US"/>
        </w:rPr>
        <w:t>Agenda item:</w:t>
      </w:r>
      <w:r w:rsidRPr="00BA7D5A">
        <w:rPr>
          <w:rFonts w:ascii="Arial" w:hAnsi="Arial" w:cs="Arial"/>
          <w:b/>
          <w:lang w:val="en-US"/>
        </w:rPr>
        <w:tab/>
      </w:r>
      <w:r w:rsidR="00EB3005" w:rsidRPr="00EB3005">
        <w:rPr>
          <w:rFonts w:ascii="Arial" w:hAnsi="Arial" w:cs="Arial"/>
          <w:b/>
          <w:lang w:val="en-US"/>
        </w:rPr>
        <w:t>6.1.3.4.1</w:t>
      </w:r>
    </w:p>
    <w:p w14:paraId="6AF4B35B" w14:textId="431D7EBE" w:rsidR="00935C19" w:rsidRDefault="00935C19" w:rsidP="00935C19">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C6BF2">
        <w:rPr>
          <w:rFonts w:ascii="Arial" w:hAnsi="Arial" w:cs="Arial"/>
        </w:rPr>
        <w:t>Discussion</w:t>
      </w:r>
    </w:p>
    <w:p w14:paraId="48918B9D" w14:textId="77777777" w:rsidR="00935C19" w:rsidRDefault="00935C19" w:rsidP="00935C19">
      <w:pPr>
        <w:pBdr>
          <w:bottom w:val="single" w:sz="4" w:space="1" w:color="auto"/>
        </w:pBdr>
        <w:rPr>
          <w:rFonts w:ascii="Arial" w:hAnsi="Arial" w:cs="Arial"/>
        </w:rPr>
      </w:pPr>
    </w:p>
    <w:p w14:paraId="12A5F30F" w14:textId="77777777" w:rsidR="00935C19" w:rsidRDefault="00935C19" w:rsidP="006B0C37">
      <w:pPr>
        <w:pStyle w:val="Heading1"/>
        <w:keepLines w:val="0"/>
        <w:pBdr>
          <w:top w:val="none" w:sz="0" w:space="0" w:color="auto"/>
        </w:pBdr>
        <w:spacing w:before="0" w:after="240"/>
        <w:ind w:right="284"/>
      </w:pPr>
      <w:r>
        <w:t>Introduction</w:t>
      </w:r>
    </w:p>
    <w:p w14:paraId="02CD0726" w14:textId="2DC03347" w:rsidR="00294427" w:rsidRDefault="00294427" w:rsidP="006B0C37">
      <w:pPr>
        <w:ind w:left="360"/>
      </w:pPr>
      <w:r>
        <w:t>Based on</w:t>
      </w:r>
      <w:r w:rsidR="004058B3">
        <w:t xml:space="preserve"> </w:t>
      </w:r>
      <w:r>
        <w:t xml:space="preserve">[1] we </w:t>
      </w:r>
      <w:r w:rsidR="0016289A">
        <w:t>see a need to agree on the definitions of TRP related errors</w:t>
      </w:r>
    </w:p>
    <w:p w14:paraId="506771ED" w14:textId="3379483E" w:rsidR="002B0EAA" w:rsidRDefault="002B0EAA" w:rsidP="002B0EAA"/>
    <w:p w14:paraId="4ED53BA7" w14:textId="417C07DB" w:rsidR="00415DA8" w:rsidRDefault="00415DA8">
      <w:pPr>
        <w:pStyle w:val="Heading1"/>
      </w:pPr>
      <w:r>
        <w:t>Background</w:t>
      </w:r>
    </w:p>
    <w:p w14:paraId="1EED7F1C" w14:textId="765205A0" w:rsidR="00EF4A20" w:rsidRDefault="00FC6FC4" w:rsidP="00646958">
      <w:r>
        <w:t xml:space="preserve">The TRP procedures based on </w:t>
      </w:r>
      <w:r w:rsidR="00324490">
        <w:t>meas</w:t>
      </w:r>
      <w:r w:rsidR="00007895">
        <w:t xml:space="preserve">urements in an </w:t>
      </w:r>
      <w:proofErr w:type="spellStart"/>
      <w:r>
        <w:t>ShAC</w:t>
      </w:r>
      <w:proofErr w:type="spellEnd"/>
      <w:r w:rsidR="00007895">
        <w:t xml:space="preserve"> or a</w:t>
      </w:r>
      <w:r>
        <w:t xml:space="preserve"> CATR is based on measurement of power density </w:t>
      </w:r>
      <w:r w:rsidR="00F300FD">
        <w:t>or E</w:t>
      </w:r>
      <w:r w:rsidR="00007895">
        <w:t>I</w:t>
      </w:r>
      <w:r w:rsidR="00F300FD">
        <w:t xml:space="preserve">RP in a set of directions on a sphere. These results </w:t>
      </w:r>
      <w:r w:rsidR="007F277D">
        <w:t>are obtained with a certain MU according to the measurement procedure used. Thereafter, these values are numerically integrated</w:t>
      </w:r>
      <w:r w:rsidR="0032437A">
        <w:t>.</w:t>
      </w:r>
      <w:r w:rsidR="00BC5FCE">
        <w:t xml:space="preserve"> The error of the numerical integration depends on</w:t>
      </w:r>
      <w:r w:rsidR="00646958">
        <w:t xml:space="preserve"> t</w:t>
      </w:r>
      <w:r w:rsidR="00BC5FCE">
        <w:t xml:space="preserve">he </w:t>
      </w:r>
      <w:r w:rsidR="00CA3160">
        <w:t>grid type an</w:t>
      </w:r>
      <w:r w:rsidR="002D5529">
        <w:t xml:space="preserve">d </w:t>
      </w:r>
      <w:r w:rsidR="00BC5FCE">
        <w:t>integration</w:t>
      </w:r>
      <w:r w:rsidR="00EF4A20">
        <w:t xml:space="preserve"> </w:t>
      </w:r>
      <w:r w:rsidR="002D5529">
        <w:t>method</w:t>
      </w:r>
      <w:r w:rsidR="006320CC">
        <w:t>, and t</w:t>
      </w:r>
      <w:r w:rsidR="00EF4A20">
        <w:t>he number of grid points used</w:t>
      </w:r>
    </w:p>
    <w:p w14:paraId="4A1DCB56" w14:textId="6CBE521E" w:rsidR="00FC056F" w:rsidRDefault="00FC056F" w:rsidP="00FC056F">
      <w:r>
        <w:rPr>
          <w:noProof/>
        </w:rPr>
        <mc:AlternateContent>
          <mc:Choice Requires="wps">
            <w:drawing>
              <wp:anchor distT="0" distB="0" distL="114300" distR="114300" simplePos="0" relativeHeight="251658241" behindDoc="0" locked="0" layoutInCell="1" allowOverlap="1" wp14:anchorId="1DA1AC83" wp14:editId="1123C90C">
                <wp:simplePos x="0" y="0"/>
                <wp:positionH relativeFrom="margin">
                  <wp:posOffset>3978910</wp:posOffset>
                </wp:positionH>
                <wp:positionV relativeFrom="paragraph">
                  <wp:posOffset>5715</wp:posOffset>
                </wp:positionV>
                <wp:extent cx="1019175" cy="438150"/>
                <wp:effectExtent l="0" t="0" r="28575" b="19050"/>
                <wp:wrapNone/>
                <wp:docPr id="2" name="Flowchart: Process 2"/>
                <wp:cNvGraphicFramePr/>
                <a:graphic xmlns:a="http://schemas.openxmlformats.org/drawingml/2006/main">
                  <a:graphicData uri="http://schemas.microsoft.com/office/word/2010/wordprocessingShape">
                    <wps:wsp>
                      <wps:cNvSpPr/>
                      <wps:spPr>
                        <a:xfrm>
                          <a:off x="0" y="0"/>
                          <a:ext cx="1019175" cy="438150"/>
                        </a:xfrm>
                        <a:prstGeom prst="flowChartProcess">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B88A13E" w14:textId="500F9E7F" w:rsidR="00D02F69" w:rsidRPr="006B0C37" w:rsidRDefault="00C03143" w:rsidP="006B0C37">
                            <w:pPr>
                              <w:jc w:val="center"/>
                              <w:rPr>
                                <w:color w:val="000000" w:themeColor="text1"/>
                              </w:rPr>
                            </w:pPr>
                            <w:r>
                              <w:rPr>
                                <w:color w:val="000000" w:themeColor="text1"/>
                              </w:rPr>
                              <w:t>Number of points</w:t>
                            </w:r>
                            <w:r w:rsidR="005B10E9">
                              <w:rPr>
                                <w:color w:val="000000" w:themeColor="text1"/>
                              </w:rPr>
                              <w:t xml:space="preserve"> used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A1AC83" id="_x0000_t109" coordsize="21600,21600" o:spt="109" path="m,l,21600r21600,l21600,xe">
                <v:stroke joinstyle="miter"/>
                <v:path gradientshapeok="t" o:connecttype="rect"/>
              </v:shapetype>
              <v:shape id="Flowchart: Process 2" o:spid="_x0000_s1026" type="#_x0000_t109" style="position:absolute;margin-left:313.3pt;margin-top:.45pt;width:80.25pt;height:3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" filled="f" strokecolor="#1f3763 [1604]" strokeweight="1pt">
                <v:textbox>
                  <w:txbxContent>
                    <w:p w14:paraId="5B88A13E" w14:textId="500F9E7F" w:rsidR="00D02F69" w:rsidRPr="006B0C37" w:rsidRDefault="00C03143" w:rsidP="006B0C37">
                      <w:pPr>
                        <w:jc w:val="center"/>
                        <w:rPr>
                          <w:color w:val="000000" w:themeColor="text1"/>
                        </w:rPr>
                      </w:pPr>
                      <w:r>
                        <w:rPr>
                          <w:color w:val="000000" w:themeColor="text1"/>
                        </w:rPr>
                        <w:t>Number of points</w:t>
                      </w:r>
                      <w:r w:rsidR="005B10E9">
                        <w:rPr>
                          <w:color w:val="000000" w:themeColor="text1"/>
                        </w:rPr>
                        <w:t xml:space="preserve"> used</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58918874" wp14:editId="4D9EE642">
                <wp:simplePos x="0" y="0"/>
                <wp:positionH relativeFrom="margin">
                  <wp:posOffset>2222500</wp:posOffset>
                </wp:positionH>
                <wp:positionV relativeFrom="paragraph">
                  <wp:posOffset>5715</wp:posOffset>
                </wp:positionV>
                <wp:extent cx="1295400" cy="438150"/>
                <wp:effectExtent l="0" t="0" r="19050" b="19050"/>
                <wp:wrapNone/>
                <wp:docPr id="3" name="Flowchart: Process 3"/>
                <wp:cNvGraphicFramePr/>
                <a:graphic xmlns:a="http://schemas.openxmlformats.org/drawingml/2006/main">
                  <a:graphicData uri="http://schemas.microsoft.com/office/word/2010/wordprocessingShape">
                    <wps:wsp>
                      <wps:cNvSpPr/>
                      <wps:spPr>
                        <a:xfrm>
                          <a:off x="0" y="0"/>
                          <a:ext cx="1295400" cy="438150"/>
                        </a:xfrm>
                        <a:prstGeom prst="flowChartProcess">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235F54" w14:textId="40C03863" w:rsidR="008803B3" w:rsidRPr="006B0C37" w:rsidRDefault="008803B3" w:rsidP="006B0C37">
                            <w:pPr>
                              <w:jc w:val="center"/>
                              <w:rPr>
                                <w:color w:val="000000" w:themeColor="text1"/>
                              </w:rPr>
                            </w:pPr>
                            <w:r>
                              <w:rPr>
                                <w:color w:val="000000" w:themeColor="text1"/>
                              </w:rPr>
                              <w:t xml:space="preserve">Grid </w:t>
                            </w:r>
                            <w:r w:rsidR="00A309DB">
                              <w:rPr>
                                <w:color w:val="000000" w:themeColor="text1"/>
                              </w:rPr>
                              <w:t xml:space="preserve">type </w:t>
                            </w:r>
                            <w:r w:rsidR="00FE3A65">
                              <w:rPr>
                                <w:color w:val="000000" w:themeColor="text1"/>
                              </w:rPr>
                              <w:t>an</w:t>
                            </w:r>
                            <w:r w:rsidR="00A309DB">
                              <w:rPr>
                                <w:color w:val="000000" w:themeColor="text1"/>
                              </w:rPr>
                              <w:t xml:space="preserve">d </w:t>
                            </w:r>
                            <w:r w:rsidR="005B10E9">
                              <w:rPr>
                                <w:color w:val="000000" w:themeColor="text1"/>
                              </w:rPr>
                              <w:t>integration method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918874" id="Flowchart: Process 3" o:spid="_x0000_s1027" type="#_x0000_t109" style="position:absolute;margin-left:175pt;margin-top:.45pt;width:102pt;height:34.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" filled="f" strokecolor="#1f3763 [1604]" strokeweight="1pt">
                <v:textbox>
                  <w:txbxContent>
                    <w:p w14:paraId="5A235F54" w14:textId="40C03863" w:rsidR="008803B3" w:rsidRPr="006B0C37" w:rsidRDefault="008803B3" w:rsidP="006B0C37">
                      <w:pPr>
                        <w:jc w:val="center"/>
                        <w:rPr>
                          <w:color w:val="000000" w:themeColor="text1"/>
                        </w:rPr>
                      </w:pPr>
                      <w:r>
                        <w:rPr>
                          <w:color w:val="000000" w:themeColor="text1"/>
                        </w:rPr>
                        <w:t xml:space="preserve">Grid </w:t>
                      </w:r>
                      <w:r w:rsidR="00A309DB">
                        <w:rPr>
                          <w:color w:val="000000" w:themeColor="text1"/>
                        </w:rPr>
                        <w:t xml:space="preserve">type </w:t>
                      </w:r>
                      <w:r w:rsidR="00FE3A65">
                        <w:rPr>
                          <w:color w:val="000000" w:themeColor="text1"/>
                        </w:rPr>
                        <w:t>an</w:t>
                      </w:r>
                      <w:r w:rsidR="00A309DB">
                        <w:rPr>
                          <w:color w:val="000000" w:themeColor="text1"/>
                        </w:rPr>
                        <w:t xml:space="preserve">d </w:t>
                      </w:r>
                      <w:r w:rsidR="005B10E9">
                        <w:rPr>
                          <w:color w:val="000000" w:themeColor="text1"/>
                        </w:rPr>
                        <w:t>integration method</w:t>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4F5ABB12" wp14:editId="0BCA999B">
                <wp:simplePos x="0" y="0"/>
                <wp:positionH relativeFrom="column">
                  <wp:posOffset>814070</wp:posOffset>
                </wp:positionH>
                <wp:positionV relativeFrom="paragraph">
                  <wp:posOffset>15240</wp:posOffset>
                </wp:positionV>
                <wp:extent cx="1019175" cy="438150"/>
                <wp:effectExtent l="0" t="0" r="28575" b="19050"/>
                <wp:wrapNone/>
                <wp:docPr id="1" name="Flowchart: Process 1"/>
                <wp:cNvGraphicFramePr/>
                <a:graphic xmlns:a="http://schemas.openxmlformats.org/drawingml/2006/main">
                  <a:graphicData uri="http://schemas.microsoft.com/office/word/2010/wordprocessingShape">
                    <wps:wsp>
                      <wps:cNvSpPr/>
                      <wps:spPr>
                        <a:xfrm>
                          <a:off x="0" y="0"/>
                          <a:ext cx="1019175" cy="438150"/>
                        </a:xfrm>
                        <a:prstGeom prst="flowChartProcess">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CCBB641" w14:textId="45B128CE" w:rsidR="00C75FA2" w:rsidRPr="006B0C37" w:rsidRDefault="002E01D8" w:rsidP="006B0C37">
                            <w:pPr>
                              <w:jc w:val="center"/>
                              <w:rPr>
                                <w:color w:val="000000" w:themeColor="text1"/>
                              </w:rPr>
                            </w:pPr>
                            <w:r w:rsidRPr="006B0C37">
                              <w:rPr>
                                <w:color w:val="000000" w:themeColor="text1"/>
                              </w:rPr>
                              <w:t>Power densit</w:t>
                            </w:r>
                            <w:r w:rsidR="006851B9">
                              <w:rPr>
                                <w:color w:val="000000" w:themeColor="text1"/>
                              </w:rPr>
                              <w:t xml:space="preserve">y </w:t>
                            </w:r>
                            <w:r w:rsidR="00940D56">
                              <w:rPr>
                                <w:color w:val="000000" w:themeColor="text1"/>
                              </w:rPr>
                              <w:t>in one direction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ABB12" id="Flowchart: Process 1" o:spid="_x0000_s1028" type="#_x0000_t109" style="position:absolute;margin-left:64.1pt;margin-top:1.2pt;width:80.25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" filled="f" strokecolor="#1f3763 [1604]" strokeweight="1pt">
                <v:textbox>
                  <w:txbxContent>
                    <w:p w14:paraId="0CCBB641" w14:textId="45B128CE" w:rsidR="00C75FA2" w:rsidRPr="006B0C37" w:rsidRDefault="002E01D8" w:rsidP="006B0C37">
                      <w:pPr>
                        <w:jc w:val="center"/>
                        <w:rPr>
                          <w:color w:val="000000" w:themeColor="text1"/>
                        </w:rPr>
                      </w:pPr>
                      <w:r w:rsidRPr="006B0C37">
                        <w:rPr>
                          <w:color w:val="000000" w:themeColor="text1"/>
                        </w:rPr>
                        <w:t>Power densit</w:t>
                      </w:r>
                      <w:r w:rsidR="006851B9">
                        <w:rPr>
                          <w:color w:val="000000" w:themeColor="text1"/>
                        </w:rPr>
                        <w:t xml:space="preserve">y </w:t>
                      </w:r>
                      <w:r w:rsidR="00940D56">
                        <w:rPr>
                          <w:color w:val="000000" w:themeColor="text1"/>
                        </w:rPr>
                        <w:t>in one direction</w:t>
                      </w:r>
                    </w:p>
                  </w:txbxContent>
                </v:textbox>
              </v:shape>
            </w:pict>
          </mc:Fallback>
        </mc:AlternateContent>
      </w:r>
    </w:p>
    <w:p w14:paraId="740E8E5C" w14:textId="77777777" w:rsidR="00FC056F" w:rsidRDefault="00FC056F" w:rsidP="00FC056F">
      <w:pPr>
        <w:tabs>
          <w:tab w:val="left" w:pos="1920"/>
        </w:tabs>
      </w:pPr>
    </w:p>
    <w:p w14:paraId="731896A9" w14:textId="6FF0DE9C" w:rsidR="00FC056F" w:rsidRDefault="00FC056F" w:rsidP="006B0C3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Three parts of the TRP assessment procedure. Each part corresponds to an error of the final TRP value. Not</w:t>
      </w:r>
      <w:r w:rsidR="001556E6">
        <w:t xml:space="preserve">e, </w:t>
      </w:r>
      <w:r w:rsidR="000A081C">
        <w:t xml:space="preserve">the choice of grid type and integration method </w:t>
      </w:r>
      <w:r w:rsidR="00670EBA">
        <w:t>is not completely independent.</w:t>
      </w:r>
    </w:p>
    <w:p w14:paraId="2346F6A3" w14:textId="3E20F40D" w:rsidR="000A3061" w:rsidRDefault="00B01482" w:rsidP="006B0C37">
      <w:pPr>
        <w:jc w:val="both"/>
      </w:pPr>
      <w:r w:rsidRPr="006B0C37">
        <w:rPr>
          <w:highlight w:val="yellow"/>
        </w:rPr>
        <w:t>The</w:t>
      </w:r>
      <w:r w:rsidR="00B62EED">
        <w:rPr>
          <w:highlight w:val="yellow"/>
        </w:rPr>
        <w:t xml:space="preserve"> </w:t>
      </w:r>
      <w:r w:rsidR="00EC3189">
        <w:rPr>
          <w:highlight w:val="yellow"/>
        </w:rPr>
        <w:t>reference</w:t>
      </w:r>
      <w:r w:rsidR="006F7F12" w:rsidRPr="006B0C37">
        <w:rPr>
          <w:highlight w:val="yellow"/>
        </w:rPr>
        <w:t xml:space="preserve"> </w:t>
      </w:r>
      <w:r w:rsidR="00B62EED">
        <w:rPr>
          <w:highlight w:val="yellow"/>
        </w:rPr>
        <w:t xml:space="preserve">(true) </w:t>
      </w:r>
      <w:r w:rsidR="006F7F12" w:rsidRPr="006B0C37">
        <w:rPr>
          <w:highlight w:val="yellow"/>
        </w:rPr>
        <w:t xml:space="preserve">TRP can be defined as the limit </w:t>
      </w:r>
      <w:r w:rsidR="00FC5819" w:rsidRPr="006B0C37">
        <w:rPr>
          <w:highlight w:val="yellow"/>
        </w:rPr>
        <w:t>where an infinite number of points</w:t>
      </w:r>
      <w:r w:rsidRPr="006B0C37">
        <w:rPr>
          <w:highlight w:val="yellow"/>
        </w:rPr>
        <w:t>,</w:t>
      </w:r>
      <w:r w:rsidR="00FC5819" w:rsidRPr="006B0C37">
        <w:rPr>
          <w:highlight w:val="yellow"/>
        </w:rPr>
        <w:t xml:space="preserve"> covering a full sphere</w:t>
      </w:r>
      <w:r w:rsidRPr="006B0C37">
        <w:rPr>
          <w:highlight w:val="yellow"/>
        </w:rPr>
        <w:t>,</w:t>
      </w:r>
      <w:r w:rsidR="00FC5819" w:rsidRPr="006B0C37">
        <w:rPr>
          <w:highlight w:val="yellow"/>
        </w:rPr>
        <w:t xml:space="preserve"> are used</w:t>
      </w:r>
      <w:r w:rsidR="00FC5819">
        <w:t xml:space="preserve">. </w:t>
      </w:r>
      <w:r w:rsidR="002D5BFC">
        <w:t xml:space="preserve">However, for any </w:t>
      </w:r>
      <w:r w:rsidR="004C700E">
        <w:t xml:space="preserve">size of radiating object there is a certain angular resolution </w:t>
      </w:r>
      <w:r w:rsidR="00C73B7C">
        <w:t>(</w:t>
      </w:r>
      <w:r w:rsidR="00FA5AE8">
        <w:t xml:space="preserve">denoted reference angular steps [3]) </w:t>
      </w:r>
      <w:r w:rsidR="004C700E">
        <w:t>belo</w:t>
      </w:r>
      <w:r w:rsidR="00F46FF4">
        <w:t>w</w:t>
      </w:r>
      <w:r w:rsidR="004C700E">
        <w:t xml:space="preserve"> which the integration error </w:t>
      </w:r>
      <w:r w:rsidR="00E31D4F">
        <w:t xml:space="preserve">rapidly decreases </w:t>
      </w:r>
      <w:r w:rsidR="0068257A">
        <w:t>to</w:t>
      </w:r>
      <w:r w:rsidR="004C700E">
        <w:t xml:space="preserve"> practi</w:t>
      </w:r>
      <w:r w:rsidR="00F46FF4">
        <w:t>cally zero</w:t>
      </w:r>
      <w:r w:rsidR="00342EA5">
        <w:t>, see also [2,4-5]</w:t>
      </w:r>
      <w:r w:rsidR="00F46FF4">
        <w:t xml:space="preserve">. </w:t>
      </w:r>
      <w:r w:rsidR="00BA4EC6">
        <w:t xml:space="preserve">Especially if an FFT-based integration method is used </w:t>
      </w:r>
      <w:r w:rsidR="00081118">
        <w:t xml:space="preserve">[4-5]. </w:t>
      </w:r>
      <w:r w:rsidR="00661FAD">
        <w:t>O</w:t>
      </w:r>
      <w:r w:rsidR="00204735">
        <w:t xml:space="preserve">ne example of an FFT-based integration </w:t>
      </w:r>
      <w:r w:rsidR="00B832F3">
        <w:t xml:space="preserve">method </w:t>
      </w:r>
      <w:r w:rsidR="00204735">
        <w:t xml:space="preserve">is to use a Spherical Wave Expansion based on FFT and then calculate </w:t>
      </w:r>
      <w:r w:rsidR="00545D5D">
        <w:t xml:space="preserve">the TRP value using this expansion [5]. </w:t>
      </w:r>
      <w:r w:rsidR="008876FC">
        <w:t xml:space="preserve">However, the most widespread integration method for TRP </w:t>
      </w:r>
      <w:r w:rsidR="00D27B81">
        <w:t>is</w:t>
      </w:r>
    </w:p>
    <w:p w14:paraId="3E28B9FB" w14:textId="15703F29" w:rsidR="008876FC" w:rsidRDefault="0076039B" w:rsidP="006F7F12">
      <m:oMathPara>
        <m:oMath>
          <m:r>
            <w:rPr>
              <w:rFonts w:ascii="Cambria Math" w:hAnsi="Cambria Math"/>
            </w:rPr>
            <m:t xml:space="preserve">TRP= </m:t>
          </m:r>
          <m:nary>
            <m:naryPr>
              <m:chr m:val="∑"/>
              <m:supHide m:val="1"/>
              <m:ctrlPr>
                <w:rPr>
                  <w:rFonts w:ascii="Cambria Math" w:hAnsi="Cambria Math"/>
                  <w:i/>
                </w:rPr>
              </m:ctrlPr>
            </m:naryPr>
            <m:sub>
              <m:r>
                <w:rPr>
                  <w:rFonts w:ascii="Cambria Math" w:hAnsi="Cambria Math"/>
                </w:rPr>
                <m:t>m,n</m:t>
              </m:r>
            </m:sub>
            <m:sup/>
            <m:e>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e>
              </m:d>
              <m:sSup>
                <m:sSupPr>
                  <m:ctrlPr>
                    <w:rPr>
                      <w:rFonts w:ascii="Cambria Math" w:hAnsi="Cambria Math"/>
                      <w:i/>
                    </w:rPr>
                  </m:ctrlPr>
                </m:sSupPr>
                <m:e>
                  <m:r>
                    <w:rPr>
                      <w:rFonts w:ascii="Cambria Math" w:hAnsi="Cambria Math"/>
                    </w:rPr>
                    <m:t>r</m:t>
                  </m:r>
                </m:e>
                <m:sup>
                  <m:r>
                    <w:rPr>
                      <w:rFonts w:ascii="Cambria Math" w:hAnsi="Cambria Math"/>
                    </w:rPr>
                    <m:t>2</m:t>
                  </m:r>
                </m:sup>
              </m:sSup>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m</m:t>
                          </m:r>
                        </m:sub>
                      </m:sSub>
                    </m:e>
                  </m:func>
                </m:e>
              </m:d>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m</m:t>
                  </m:r>
                </m:sub>
              </m:sSub>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n</m:t>
                  </m:r>
                </m:sub>
              </m:sSub>
            </m:e>
          </m:nary>
        </m:oMath>
      </m:oMathPara>
    </w:p>
    <w:p w14:paraId="71CA26B9" w14:textId="2FD15351" w:rsidR="00D27B81" w:rsidRDefault="00D27B81" w:rsidP="00FC056F">
      <w:r>
        <w:t xml:space="preserve">This integration </w:t>
      </w:r>
      <w:r w:rsidR="008030BF">
        <w:t>method</w:t>
      </w:r>
      <w:r>
        <w:t xml:space="preserve"> </w:t>
      </w:r>
      <w:r w:rsidR="008030BF">
        <w:t>can have</w:t>
      </w:r>
      <w:r>
        <w:t xml:space="preserve"> a</w:t>
      </w:r>
      <w:r w:rsidR="00D60BE5">
        <w:t>n error in the ball park 0.5 to 1 dB at the reference angular step</w:t>
      </w:r>
      <w:r w:rsidR="008030BF">
        <w:t>, see</w:t>
      </w:r>
      <w:r w:rsidR="00D60BE5">
        <w:t xml:space="preserve"> </w:t>
      </w:r>
      <w:r w:rsidR="008030BF">
        <w:t>[4</w:t>
      </w:r>
      <w:r w:rsidR="00EB520B">
        <w:t>,6</w:t>
      </w:r>
      <w:r w:rsidR="008030BF">
        <w:t>]</w:t>
      </w:r>
      <w:r w:rsidR="00C67260">
        <w:t>,</w:t>
      </w:r>
      <w:r w:rsidR="00426E68">
        <w:t xml:space="preserve"> but in other cases a much lower </w:t>
      </w:r>
      <w:r w:rsidR="00210899">
        <w:t>value can be reached [2]</w:t>
      </w:r>
      <w:r w:rsidR="008030BF">
        <w:t>.</w:t>
      </w:r>
    </w:p>
    <w:p w14:paraId="1388BF2E" w14:textId="4D34E66B" w:rsidR="00994198" w:rsidRDefault="004E5D32">
      <w:r>
        <w:t xml:space="preserve">Note: </w:t>
      </w:r>
      <w:r w:rsidR="00994198">
        <w:t xml:space="preserve">For EIRP values </w:t>
      </w:r>
      <w:r w:rsidR="00C53BEF">
        <w:t>the relatio</w:t>
      </w:r>
      <w:r w:rsidR="00D037C5">
        <w:t>n</w:t>
      </w:r>
      <w:r>
        <w:t xml:space="preserve"> </w:t>
      </w:r>
      <m:oMath>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(θ,ϕ)</m:t>
        </m:r>
        <m:sSup>
          <m:sSupPr>
            <m:ctrlPr>
              <w:rPr>
                <w:rFonts w:ascii="Cambria Math" w:hAnsi="Cambria Math"/>
                <w:i/>
              </w:rPr>
            </m:ctrlPr>
          </m:sSupPr>
          <m:e>
            <m:r>
              <w:rPr>
                <w:rFonts w:ascii="Cambria Math" w:hAnsi="Cambria Math"/>
              </w:rPr>
              <m:t>r</m:t>
            </m:r>
          </m:e>
          <m:sup>
            <m:r>
              <w:rPr>
                <w:rFonts w:ascii="Cambria Math" w:hAnsi="Cambria Math"/>
              </w:rPr>
              <m:t>2</m:t>
            </m:r>
          </m:sup>
        </m:sSup>
      </m:oMath>
      <w:r w:rsidR="00D037C5">
        <w:t xml:space="preserve"> can be used</w:t>
      </w:r>
      <w:r>
        <w:t>.</w:t>
      </w:r>
    </w:p>
    <w:p w14:paraId="1E879222" w14:textId="7A642F45" w:rsidR="000A3061" w:rsidRDefault="0077623B" w:rsidP="006F7F12">
      <w:r w:rsidRPr="007A3872">
        <w:rPr>
          <w:highlight w:val="yellow"/>
        </w:rPr>
        <w:t>We propose to add the integration erro</w:t>
      </w:r>
      <w:r w:rsidR="00AE74CC" w:rsidRPr="007A3872">
        <w:rPr>
          <w:highlight w:val="yellow"/>
        </w:rPr>
        <w:t>r at reference steps as an uncorrelated error to the per-point MU</w:t>
      </w:r>
      <w:r w:rsidR="00C82CBA" w:rsidRPr="007A3872">
        <w:rPr>
          <w:highlight w:val="yellow"/>
        </w:rPr>
        <w:t>.</w:t>
      </w:r>
    </w:p>
    <w:p w14:paraId="66C3CC89" w14:textId="38EC967C" w:rsidR="006F7F12" w:rsidRDefault="00C82CBA" w:rsidP="006B0C37">
      <w:pPr>
        <w:jc w:val="both"/>
      </w:pPr>
      <w:r>
        <w:t>Only for spurious emissions</w:t>
      </w:r>
      <w:r w:rsidR="004710B3">
        <w:t xml:space="preserve"> (</w:t>
      </w:r>
      <w:r w:rsidR="00E81599">
        <w:t>excluding harmonic frequencies</w:t>
      </w:r>
      <w:r w:rsidR="004710B3">
        <w:t>)</w:t>
      </w:r>
      <w:r>
        <w:t xml:space="preserve"> where the sources </w:t>
      </w:r>
      <w:r w:rsidR="00954E7B">
        <w:t>of radiation can be assumed to have a low correlation</w:t>
      </w:r>
      <w:r w:rsidR="00E224A5">
        <w:t>,</w:t>
      </w:r>
      <w:r w:rsidR="00954E7B">
        <w:t xml:space="preserve"> the effect </w:t>
      </w:r>
      <w:r w:rsidR="00E40606">
        <w:t xml:space="preserve">of </w:t>
      </w:r>
      <w:r w:rsidR="000A3061">
        <w:t>selecting sparser sampling than the reference steps</w:t>
      </w:r>
      <w:r w:rsidR="00E40606">
        <w:t xml:space="preserve"> </w:t>
      </w:r>
      <w:proofErr w:type="gramStart"/>
      <w:r w:rsidR="00025CB1">
        <w:t>is</w:t>
      </w:r>
      <w:proofErr w:type="gramEnd"/>
      <w:r w:rsidR="00025CB1">
        <w:t xml:space="preserve"> recommended</w:t>
      </w:r>
      <w:r w:rsidR="000A3061">
        <w:t xml:space="preserve">. </w:t>
      </w:r>
      <w:r w:rsidR="004A377F">
        <w:t xml:space="preserve">For correlated sources with high beam-forming gain </w:t>
      </w:r>
      <w:r w:rsidR="00E224A5">
        <w:t xml:space="preserve">the </w:t>
      </w:r>
      <w:r w:rsidR="004A377F">
        <w:t xml:space="preserve">use of sparse grids can come with huge errors. </w:t>
      </w:r>
      <w:r w:rsidR="000A3061">
        <w:t>The method to calculate th</w:t>
      </w:r>
      <w:r w:rsidR="00621675">
        <w:t>e</w:t>
      </w:r>
      <w:r w:rsidR="000A3061">
        <w:t xml:space="preserve"> error</w:t>
      </w:r>
      <w:r w:rsidR="00F835CB">
        <w:t xml:space="preserve"> </w:t>
      </w:r>
      <w:r w:rsidR="00621675">
        <w:t xml:space="preserve">due to sparsity of grid points </w:t>
      </w:r>
      <w:r w:rsidR="00F835CB">
        <w:t>has been discussed but is not yet agreed [</w:t>
      </w:r>
      <w:r w:rsidR="006F7E77">
        <w:t>7</w:t>
      </w:r>
      <w:r w:rsidR="00F835CB">
        <w:t>]</w:t>
      </w:r>
      <w:r w:rsidR="00621675">
        <w:t>.</w:t>
      </w:r>
    </w:p>
    <w:p w14:paraId="47C34307" w14:textId="39FA8CF2" w:rsidR="00621675" w:rsidRDefault="009B1061" w:rsidP="006B0C37">
      <w:pPr>
        <w:jc w:val="both"/>
      </w:pPr>
      <w:r>
        <w:t>In some contributions and discussions</w:t>
      </w:r>
      <w:r w:rsidR="00F407A4">
        <w:t>, like in the second paragraph of Sec. 10.9.1</w:t>
      </w:r>
      <w:r w:rsidR="00C02AC2">
        <w:t xml:space="preserve"> of TR</w:t>
      </w:r>
      <w:r w:rsidR="008C6D26">
        <w:t xml:space="preserve"> 37.843</w:t>
      </w:r>
      <w:r w:rsidR="00F407A4">
        <w:t>,</w:t>
      </w:r>
      <w:r w:rsidR="00613597">
        <w:t xml:space="preserve"> we have observed that the TRP is compared to the conducted power</w:t>
      </w:r>
      <w:r w:rsidR="00AC22EC">
        <w:t xml:space="preserve">. The difference between the conducted power and the </w:t>
      </w:r>
      <w:r w:rsidR="00351EBC">
        <w:t>TRP is not an error,</w:t>
      </w:r>
      <w:r w:rsidR="000F2754">
        <w:t xml:space="preserve"> </w:t>
      </w:r>
      <w:r w:rsidR="00351EBC">
        <w:t>it is the combined mis</w:t>
      </w:r>
      <w:r w:rsidR="000F2754">
        <w:t>-</w:t>
      </w:r>
      <w:r w:rsidR="00351EBC">
        <w:t xml:space="preserve">match loss at the antenna conductor </w:t>
      </w:r>
      <w:r w:rsidR="003E7AA6">
        <w:t xml:space="preserve">and the radiation efficiency. </w:t>
      </w:r>
      <w:r w:rsidR="0016756C">
        <w:t>This parameter can only be calculated for antennas with an available connector to a matched transmission line</w:t>
      </w:r>
      <w:r w:rsidR="00C07539">
        <w:t>.</w:t>
      </w:r>
      <w:r w:rsidR="0075370D">
        <w:t xml:space="preserve"> </w:t>
      </w:r>
      <w:r w:rsidR="00C07539">
        <w:t>T</w:t>
      </w:r>
      <w:r w:rsidR="00B95CA0">
        <w:t xml:space="preserve">his is not the case for </w:t>
      </w:r>
      <w:r w:rsidR="00C07539">
        <w:t xml:space="preserve">an </w:t>
      </w:r>
      <w:r w:rsidR="00B95CA0">
        <w:t>AAS.</w:t>
      </w:r>
      <w:r w:rsidR="0087477B">
        <w:t xml:space="preserve"> Hence </w:t>
      </w:r>
      <w:r w:rsidR="0087477B" w:rsidRPr="006B0C37">
        <w:rPr>
          <w:highlight w:val="yellow"/>
        </w:rPr>
        <w:t>the reference TRP</w:t>
      </w:r>
      <w:r w:rsidR="004822F6" w:rsidRPr="006B0C37">
        <w:rPr>
          <w:highlight w:val="yellow"/>
        </w:rPr>
        <w:t xml:space="preserve"> should</w:t>
      </w:r>
      <w:r w:rsidR="0087477B" w:rsidRPr="006B0C37">
        <w:rPr>
          <w:highlight w:val="yellow"/>
        </w:rPr>
        <w:t xml:space="preserve"> not be the conduct</w:t>
      </w:r>
      <w:r w:rsidR="00C7286C" w:rsidRPr="006B0C37">
        <w:rPr>
          <w:highlight w:val="yellow"/>
        </w:rPr>
        <w:t>e</w:t>
      </w:r>
      <w:r w:rsidR="0087477B" w:rsidRPr="006B0C37">
        <w:rPr>
          <w:highlight w:val="yellow"/>
        </w:rPr>
        <w:t>d power</w:t>
      </w:r>
      <w:r w:rsidR="00C7286C" w:rsidRPr="006B0C37">
        <w:rPr>
          <w:highlight w:val="yellow"/>
        </w:rPr>
        <w:t>.</w:t>
      </w:r>
    </w:p>
    <w:p w14:paraId="383630ED" w14:textId="33AFBE82" w:rsidR="00166394" w:rsidRDefault="00166394" w:rsidP="006B0C37">
      <w:pPr>
        <w:jc w:val="both"/>
      </w:pPr>
      <w:r w:rsidRPr="006B0C37">
        <w:rPr>
          <w:b/>
        </w:rPr>
        <w:t>Definition 1:</w:t>
      </w:r>
      <w:r>
        <w:t xml:space="preserve"> The per-point uncertainty </w:t>
      </w:r>
      <w:r w:rsidR="008C5032">
        <w:t xml:space="preserve">(MU) </w:t>
      </w:r>
      <w:r>
        <w:t xml:space="preserve">is the uncertainty given by the measurement procedure for power density </w:t>
      </w:r>
      <w:r w:rsidR="00D260C0">
        <w:t>(</w:t>
      </w:r>
      <w:r>
        <w:t>or EIRP</w:t>
      </w:r>
      <w:r w:rsidR="00D260C0">
        <w:t>)</w:t>
      </w:r>
      <w:r>
        <w:t>.</w:t>
      </w:r>
    </w:p>
    <w:p w14:paraId="4C675074" w14:textId="7E467FD7" w:rsidR="00166394" w:rsidRDefault="00166394" w:rsidP="006B0C37">
      <w:pPr>
        <w:jc w:val="both"/>
      </w:pPr>
      <w:r w:rsidRPr="006B0C37">
        <w:rPr>
          <w:b/>
        </w:rPr>
        <w:lastRenderedPageBreak/>
        <w:t>Definition 2</w:t>
      </w:r>
      <w:r w:rsidR="00424AE7">
        <w:rPr>
          <w:b/>
        </w:rPr>
        <w:t>:</w:t>
      </w:r>
      <w:r>
        <w:t xml:space="preserve"> The </w:t>
      </w:r>
      <w:r w:rsidR="007E55A0">
        <w:t xml:space="preserve">TRP integration error </w:t>
      </w:r>
      <w:r w:rsidR="008C5032">
        <w:t xml:space="preserve">(IE) </w:t>
      </w:r>
      <w:r w:rsidR="007E55A0">
        <w:t xml:space="preserve">is the error of the numerical </w:t>
      </w:r>
      <w:r w:rsidR="00633959">
        <w:t>integration</w:t>
      </w:r>
      <w:r w:rsidR="007E55A0">
        <w:t xml:space="preserve"> </w:t>
      </w:r>
      <w:r w:rsidR="00AF3067">
        <w:t xml:space="preserve">at reference </w:t>
      </w:r>
      <w:r w:rsidR="00DC1135">
        <w:t>angu</w:t>
      </w:r>
      <w:r w:rsidR="00B5315F">
        <w:t xml:space="preserve">lar </w:t>
      </w:r>
      <w:r w:rsidR="00AF3067">
        <w:t>steps</w:t>
      </w:r>
      <w:r w:rsidR="00633959">
        <w:t>,</w:t>
      </w:r>
      <w:r w:rsidR="00AF3067">
        <w:t xml:space="preserve"> </w:t>
      </w:r>
      <w:r w:rsidR="007E55A0">
        <w:t>compared t</w:t>
      </w:r>
      <w:r w:rsidR="004A47F5">
        <w:t>o the true TRP</w:t>
      </w:r>
      <w:r w:rsidR="007E55A0">
        <w:t>.</w:t>
      </w:r>
    </w:p>
    <w:p w14:paraId="2A4C8E4E" w14:textId="1E91ACA0" w:rsidR="007E55A0" w:rsidRDefault="007E55A0" w:rsidP="006B0C37">
      <w:pPr>
        <w:jc w:val="both"/>
      </w:pPr>
      <w:r w:rsidRPr="006B0C37">
        <w:rPr>
          <w:b/>
        </w:rPr>
        <w:t>Definition 3:</w:t>
      </w:r>
      <w:r>
        <w:t xml:space="preserve"> The TRP systematic correction factor is the added </w:t>
      </w:r>
      <w:r w:rsidR="003676C1">
        <w:t xml:space="preserve">value used to ensure that the TRP value is over-estimated by a certain confidence (if not stated 95% </w:t>
      </w:r>
      <w:r w:rsidR="00AF3067">
        <w:t>confidence is understood).</w:t>
      </w:r>
    </w:p>
    <w:p w14:paraId="4EC50028" w14:textId="2100E12C" w:rsidR="004A47F5" w:rsidRDefault="00B5315F" w:rsidP="006B0C37">
      <w:pPr>
        <w:jc w:val="both"/>
      </w:pPr>
      <w:r>
        <w:t>We propose to calculate</w:t>
      </w:r>
      <w:r w:rsidR="004A47F5">
        <w:t xml:space="preserve"> the </w:t>
      </w:r>
      <w:r w:rsidR="006768AE">
        <w:t>uncertainty</w:t>
      </w:r>
      <w:r w:rsidR="006768AE">
        <w:t xml:space="preserve"> </w:t>
      </w:r>
      <w:r w:rsidR="0004581F">
        <w:t xml:space="preserve">of the </w:t>
      </w:r>
      <w:r w:rsidR="004A47F5">
        <w:t xml:space="preserve">TRP </w:t>
      </w:r>
      <w:r w:rsidR="0004581F">
        <w:t>estimate</w:t>
      </w:r>
      <w:r w:rsidR="006768AE">
        <w:t xml:space="preserve"> </w:t>
      </w:r>
      <w:r w:rsidR="006009AC">
        <w:t xml:space="preserve">(using reference angular steps) </w:t>
      </w:r>
      <w:r w:rsidR="00C2097F">
        <w:t>using</w:t>
      </w:r>
    </w:p>
    <w:p w14:paraId="2756022B" w14:textId="77781E11" w:rsidR="004A47F5" w:rsidRDefault="00C978A1">
      <m:oMathPara>
        <m:oMath>
          <m:rad>
            <m:radPr>
              <m:degHide m:val="1"/>
              <m:ctrlPr>
                <w:rPr>
                  <w:rFonts w:ascii="Cambria Math" w:hAnsi="Cambria Math"/>
                  <w:i/>
                </w:rPr>
              </m:ctrlPr>
            </m:radPr>
            <m:deg/>
            <m:e>
              <m:r>
                <w:rPr>
                  <w:rFonts w:ascii="Cambria Math" w:hAnsi="Cambria Math"/>
                </w:rPr>
                <m:t>M</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+I</m:t>
              </m:r>
              <m:sSup>
                <m:sSupPr>
                  <m:ctrlPr>
                    <w:rPr>
                      <w:rFonts w:ascii="Cambria Math" w:hAnsi="Cambria Math"/>
                      <w:i/>
                    </w:rPr>
                  </m:ctrlPr>
                </m:sSupPr>
                <m:e>
                  <m:r>
                    <w:rPr>
                      <w:rFonts w:ascii="Cambria Math" w:hAnsi="Cambria Math"/>
                    </w:rPr>
                    <m:t>E</m:t>
                  </m:r>
                </m:e>
                <m:sup>
                  <m:r>
                    <w:rPr>
                      <w:rFonts w:ascii="Cambria Math" w:hAnsi="Cambria Math"/>
                    </w:rPr>
                    <m:t>2</m:t>
                  </m:r>
                </m:sup>
              </m:sSup>
            </m:e>
          </m:rad>
          <m:r>
            <w:rPr>
              <w:rFonts w:ascii="Cambria Math" w:hAnsi="Cambria Math"/>
            </w:rPr>
            <m:t xml:space="preserve"> </m:t>
          </m:r>
        </m:oMath>
      </m:oMathPara>
    </w:p>
    <w:p w14:paraId="3137BC94" w14:textId="55B0FE4B" w:rsidR="00242F8C" w:rsidRDefault="00491442" w:rsidP="006B0C37">
      <w:pPr>
        <w:jc w:val="both"/>
      </w:pPr>
      <w:r>
        <w:t>W</w:t>
      </w:r>
      <w:r w:rsidR="00242F8C">
        <w:t xml:space="preserve">hat is called systematic error </w:t>
      </w:r>
      <w:r w:rsidR="000D61C6">
        <w:t>arises form numerical integration and we prefer a more descriptive name</w:t>
      </w:r>
      <w:r w:rsidR="00D425C7">
        <w:t xml:space="preserve"> in Definition 2</w:t>
      </w:r>
      <w:r w:rsidR="000D61C6">
        <w:t xml:space="preserve">. Moreover, this error can be </w:t>
      </w:r>
      <w:r w:rsidR="007550C5">
        <w:t xml:space="preserve">partly </w:t>
      </w:r>
      <w:r w:rsidR="000D61C6">
        <w:t xml:space="preserve">systematic and </w:t>
      </w:r>
      <w:r w:rsidR="007550C5">
        <w:t xml:space="preserve">partly </w:t>
      </w:r>
      <w:r w:rsidR="000D61C6">
        <w:t>random</w:t>
      </w:r>
      <w:r w:rsidR="003F29E8">
        <w:t xml:space="preserve"> in nature</w:t>
      </w:r>
      <w:r w:rsidR="009116FD">
        <w:t>.</w:t>
      </w:r>
    </w:p>
    <w:p w14:paraId="77F5E9D9" w14:textId="4852EC6C" w:rsidR="004A47F5" w:rsidRDefault="00DE1141" w:rsidP="006B0C37">
      <w:pPr>
        <w:jc w:val="both"/>
      </w:pPr>
      <w:r>
        <w:t xml:space="preserve">When performing the sums in the numerical integration it is noted that random </w:t>
      </w:r>
      <w:r w:rsidR="00825B96">
        <w:t xml:space="preserve">uncorrelated </w:t>
      </w:r>
      <w:r>
        <w:t>errors</w:t>
      </w:r>
      <w:r w:rsidR="00825B96">
        <w:t xml:space="preserve"> will reduce when evaluating the sums</w:t>
      </w:r>
      <w:r w:rsidR="00341777">
        <w:t xml:space="preserve">. However, systematic errors </w:t>
      </w:r>
      <w:r w:rsidR="00F2179A">
        <w:t xml:space="preserve">in the “per-point” values </w:t>
      </w:r>
      <w:r w:rsidR="00341777">
        <w:t>will add in a systematic way.</w:t>
      </w:r>
      <w:r w:rsidR="00774C7B">
        <w:t xml:space="preserve"> This error propagation is a delicate matter and we will not dive further into it. </w:t>
      </w:r>
      <w:r w:rsidR="00E0573C">
        <w:t>B</w:t>
      </w:r>
      <w:r w:rsidR="00B80625">
        <w:t>ased on these observations</w:t>
      </w:r>
      <w:r w:rsidR="00E0573C">
        <w:t xml:space="preserve">, </w:t>
      </w:r>
      <w:r w:rsidR="00B80625">
        <w:t xml:space="preserve">and </w:t>
      </w:r>
      <w:r w:rsidR="00E533A9">
        <w:t xml:space="preserve">assuming </w:t>
      </w:r>
      <w:r w:rsidR="00E0573C">
        <w:t>a</w:t>
      </w:r>
      <w:r w:rsidR="00F65913">
        <w:t>n</w:t>
      </w:r>
      <w:r w:rsidR="00E0573C">
        <w:t xml:space="preserve"> IE</w:t>
      </w:r>
      <w:r w:rsidR="00F65913">
        <w:t xml:space="preserve"> clearly below the per-point MU</w:t>
      </w:r>
      <w:r w:rsidR="00065B9D">
        <w:t xml:space="preserve">, we propose to set the IE to </w:t>
      </w:r>
      <w:r w:rsidR="00F323C1">
        <w:t xml:space="preserve">identically </w:t>
      </w:r>
      <w:r w:rsidR="00065B9D">
        <w:t>zero</w:t>
      </w:r>
      <w:r w:rsidR="00F323C1">
        <w:t>.</w:t>
      </w:r>
    </w:p>
    <w:p w14:paraId="7BCCD9E7" w14:textId="59B4FE1E" w:rsidR="001D604A" w:rsidRDefault="001D604A" w:rsidP="001D604A">
      <w:pPr>
        <w:pStyle w:val="Heading1"/>
      </w:pPr>
      <w:r>
        <w:t>Conclusions</w:t>
      </w:r>
    </w:p>
    <w:p w14:paraId="3FEF265B" w14:textId="25144991" w:rsidR="001D6E25" w:rsidRPr="001D6E25" w:rsidRDefault="00940483" w:rsidP="001D6E25">
      <w:r w:rsidRPr="006B0C37">
        <w:rPr>
          <w:b/>
        </w:rPr>
        <w:t>Conclusion</w:t>
      </w:r>
      <w:r w:rsidR="00020A95">
        <w:rPr>
          <w:b/>
        </w:rPr>
        <w:t xml:space="preserve"> 1</w:t>
      </w:r>
      <w:r w:rsidRPr="006B0C37">
        <w:rPr>
          <w:b/>
        </w:rPr>
        <w:t>:</w:t>
      </w:r>
      <w:r>
        <w:t xml:space="preserve"> </w:t>
      </w:r>
      <w:r w:rsidR="00F62914">
        <w:t>To move forward we need to agree on the definition of the TRP related errors and their relation to the MU of p</w:t>
      </w:r>
      <w:r w:rsidR="00CC6B5F">
        <w:t>o</w:t>
      </w:r>
      <w:r w:rsidR="00F62914">
        <w:t xml:space="preserve">wer density </w:t>
      </w:r>
      <w:r w:rsidR="00CC6B5F">
        <w:t>or EIRP values.</w:t>
      </w:r>
    </w:p>
    <w:p w14:paraId="2F893E0D" w14:textId="198EF468" w:rsidR="00020A95" w:rsidRDefault="006E7E9C" w:rsidP="00020A95">
      <w:pPr>
        <w:jc w:val="both"/>
      </w:pPr>
      <w:r>
        <w:rPr>
          <w:b/>
        </w:rPr>
        <w:t>Proposal</w:t>
      </w:r>
      <w:r w:rsidR="00020A95" w:rsidRPr="006B0C37">
        <w:rPr>
          <w:b/>
        </w:rPr>
        <w:t xml:space="preserve"> 1:</w:t>
      </w:r>
      <w:r w:rsidR="00020A95">
        <w:t xml:space="preserve"> The per-point uncertainty (MU) is </w:t>
      </w:r>
      <w:r>
        <w:t xml:space="preserve">defined as </w:t>
      </w:r>
      <w:r w:rsidR="00020A95">
        <w:t>the uncertainty given by the measurement procedure for power density (or EIRP).</w:t>
      </w:r>
    </w:p>
    <w:p w14:paraId="3F1E387D" w14:textId="051C8FCE" w:rsidR="00020A95" w:rsidRDefault="006E7E9C" w:rsidP="00020A95">
      <w:pPr>
        <w:jc w:val="both"/>
      </w:pPr>
      <w:r>
        <w:rPr>
          <w:b/>
        </w:rPr>
        <w:t>Proposal</w:t>
      </w:r>
      <w:r w:rsidR="00020A95" w:rsidRPr="006B0C37">
        <w:rPr>
          <w:b/>
        </w:rPr>
        <w:t xml:space="preserve"> 2</w:t>
      </w:r>
      <w:r w:rsidR="00020A95">
        <w:rPr>
          <w:b/>
        </w:rPr>
        <w:t>:</w:t>
      </w:r>
      <w:r w:rsidR="00020A95">
        <w:t xml:space="preserve"> The TRP integration error (IE) is </w:t>
      </w:r>
      <w:r>
        <w:t xml:space="preserve">defined as </w:t>
      </w:r>
      <w:r w:rsidR="00020A95">
        <w:t>the error of the numerical integration at reference angular steps, compared to the true TRP.</w:t>
      </w:r>
    </w:p>
    <w:p w14:paraId="0569DCFE" w14:textId="52159278" w:rsidR="00020A95" w:rsidRDefault="006E7E9C" w:rsidP="00020A95">
      <w:pPr>
        <w:jc w:val="both"/>
      </w:pPr>
      <w:r>
        <w:rPr>
          <w:b/>
        </w:rPr>
        <w:t>Proposal</w:t>
      </w:r>
      <w:r w:rsidR="00020A95" w:rsidRPr="006B0C37">
        <w:rPr>
          <w:b/>
        </w:rPr>
        <w:t xml:space="preserve"> 3:</w:t>
      </w:r>
      <w:r w:rsidR="00020A95">
        <w:t xml:space="preserve"> The TRP systematic </w:t>
      </w:r>
      <w:r w:rsidR="0012129E">
        <w:t xml:space="preserve">correction factor </w:t>
      </w:r>
      <w:r>
        <w:t xml:space="preserve">is defined as </w:t>
      </w:r>
      <w:r w:rsidR="006E3BC8">
        <w:t>the</w:t>
      </w:r>
      <w:r>
        <w:t xml:space="preserve"> </w:t>
      </w:r>
      <w:r w:rsidR="00020A95">
        <w:t xml:space="preserve">factor </w:t>
      </w:r>
      <w:r w:rsidR="006E3BC8">
        <w:t xml:space="preserve">that </w:t>
      </w:r>
      <w:r w:rsidR="00020A95">
        <w:t xml:space="preserve">is added </w:t>
      </w:r>
      <w:r w:rsidR="006E3BC8">
        <w:t>to the TRP estimate</w:t>
      </w:r>
      <w:r w:rsidR="00020A95">
        <w:t xml:space="preserve"> used to ensure that the TRP value is over-estimated by a certain confidence (if not stated 95% confidence is understood).</w:t>
      </w:r>
    </w:p>
    <w:p w14:paraId="6C5EBD1F" w14:textId="2403E115" w:rsidR="0012129E" w:rsidRDefault="0012129E" w:rsidP="0012129E">
      <w:pPr>
        <w:jc w:val="both"/>
      </w:pPr>
      <w:r w:rsidRPr="008221A5">
        <w:rPr>
          <w:b/>
        </w:rPr>
        <w:t>Proposal 4:</w:t>
      </w:r>
      <w:r>
        <w:t xml:space="preserve"> Calculate the </w:t>
      </w:r>
      <w:r w:rsidR="00E9200B">
        <w:t>uncertainty</w:t>
      </w:r>
      <w:r w:rsidR="00E9200B">
        <w:t xml:space="preserve"> </w:t>
      </w:r>
      <w:r w:rsidR="00A061CB">
        <w:t xml:space="preserve">of the </w:t>
      </w:r>
      <w:r>
        <w:t xml:space="preserve">TRP </w:t>
      </w:r>
      <w:r w:rsidR="00A061CB">
        <w:t>estimate</w:t>
      </w:r>
      <w:r w:rsidR="00C978A1">
        <w:t xml:space="preserve"> </w:t>
      </w:r>
      <w:r w:rsidR="006009AC">
        <w:t xml:space="preserve">(using reference angular steps) </w:t>
      </w:r>
      <w:r w:rsidR="00C978A1">
        <w:t>as</w:t>
      </w:r>
    </w:p>
    <w:p w14:paraId="098A48B3" w14:textId="5BC7F970" w:rsidR="0012129E" w:rsidRDefault="00C978A1" w:rsidP="0012129E">
      <m:oMathPara>
        <m:oMath>
          <m:rad>
            <m:radPr>
              <m:degHide m:val="1"/>
              <m:ctrlPr>
                <w:rPr>
                  <w:rFonts w:ascii="Cambria Math" w:hAnsi="Cambria Math"/>
                  <w:i/>
                </w:rPr>
              </m:ctrlPr>
            </m:radPr>
            <m:deg/>
            <m:e>
              <m:r>
                <w:rPr>
                  <w:rFonts w:ascii="Cambria Math" w:hAnsi="Cambria Math"/>
                </w:rPr>
                <m:t>M</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+I</m:t>
              </m:r>
              <m:sSup>
                <m:sSupPr>
                  <m:ctrlPr>
                    <w:rPr>
                      <w:rFonts w:ascii="Cambria Math" w:hAnsi="Cambria Math"/>
                      <w:i/>
                    </w:rPr>
                  </m:ctrlPr>
                </m:sSupPr>
                <m:e>
                  <m:r>
                    <w:rPr>
                      <w:rFonts w:ascii="Cambria Math" w:hAnsi="Cambria Math"/>
                    </w:rPr>
                    <m:t>E</m:t>
                  </m:r>
                </m:e>
                <m:sup>
                  <m:r>
                    <w:rPr>
                      <w:rFonts w:ascii="Cambria Math" w:hAnsi="Cambria Math"/>
                    </w:rPr>
                    <m:t>2</m:t>
                  </m:r>
                </m:sup>
              </m:sSup>
            </m:e>
          </m:rad>
          <m:r>
            <w:rPr>
              <w:rFonts w:ascii="Cambria Math" w:hAnsi="Cambria Math"/>
            </w:rPr>
            <m:t xml:space="preserve"> </m:t>
          </m:r>
        </m:oMath>
      </m:oMathPara>
    </w:p>
    <w:p w14:paraId="78893446" w14:textId="345FBB40" w:rsidR="001225C5" w:rsidRPr="001D604A" w:rsidRDefault="00CD0B17">
      <w:r w:rsidRPr="00CD0B17">
        <w:rPr>
          <w:b/>
        </w:rPr>
        <w:t>Proposal 5:</w:t>
      </w:r>
      <w:r>
        <w:rPr>
          <w:b/>
        </w:rPr>
        <w:t xml:space="preserve"> </w:t>
      </w:r>
      <w:r>
        <w:t xml:space="preserve">Numerical </w:t>
      </w:r>
      <w:r w:rsidR="001577EF">
        <w:t xml:space="preserve">values </w:t>
      </w:r>
      <w:r>
        <w:t>to use: MU= uncertainty for point</w:t>
      </w:r>
      <w:bookmarkStart w:id="0" w:name="_GoBack"/>
      <w:bookmarkEnd w:id="0"/>
      <w:r>
        <w:t>wise measurements including alignment errors. IE = 0.</w:t>
      </w:r>
    </w:p>
    <w:p w14:paraId="1B069D59" w14:textId="6A3E8143" w:rsidR="008C60DE" w:rsidRPr="006B0C37" w:rsidRDefault="008C60DE" w:rsidP="006B0C37">
      <w:pPr>
        <w:pStyle w:val="Heading1"/>
      </w:pPr>
      <w:r>
        <w:t>References</w:t>
      </w:r>
    </w:p>
    <w:p w14:paraId="1E0B92EC" w14:textId="4714AA89" w:rsidR="00415DA8" w:rsidRDefault="00FE6F1C" w:rsidP="008A4669">
      <w:pPr>
        <w:spacing w:after="0"/>
      </w:pPr>
      <w:r>
        <w:t>[1]</w:t>
      </w:r>
      <w:r w:rsidR="008A4669">
        <w:t xml:space="preserve"> </w:t>
      </w:r>
      <w:r w:rsidR="003E0A25" w:rsidRPr="00CE0EFD">
        <w:t>R</w:t>
      </w:r>
      <w:r w:rsidR="007B7224" w:rsidRPr="00CE0EFD">
        <w:t>4-180</w:t>
      </w:r>
      <w:r w:rsidR="00A23FC3" w:rsidRPr="00CE0EFD">
        <w:t>9</w:t>
      </w:r>
      <w:r w:rsidR="00900FD9">
        <w:t>436</w:t>
      </w:r>
      <w:r w:rsidR="00A23FC3" w:rsidRPr="00CE0EFD">
        <w:t xml:space="preserve"> </w:t>
      </w:r>
      <w:r w:rsidR="00900FD9">
        <w:t>Way forward on TRP systematic error, Nokia</w:t>
      </w:r>
      <w:r w:rsidR="0016289A">
        <w:t>, Nokia Shanghai Bell, NTT DoCoMo</w:t>
      </w:r>
    </w:p>
    <w:p w14:paraId="7B38205C" w14:textId="521DE111" w:rsidR="00354FD5" w:rsidRDefault="00354FD5" w:rsidP="008A4669">
      <w:pPr>
        <w:spacing w:after="0"/>
      </w:pPr>
      <w:r>
        <w:t>[2]</w:t>
      </w:r>
      <w:r w:rsidR="00EB520B">
        <w:t xml:space="preserve"> </w:t>
      </w:r>
      <w:r>
        <w:t>R4-1809205 Discussion on TRP systematic error and MU, Huawei</w:t>
      </w:r>
    </w:p>
    <w:p w14:paraId="26584FE4" w14:textId="21089A5E" w:rsidR="00435D4B" w:rsidRDefault="00435D4B" w:rsidP="008A4669">
      <w:pPr>
        <w:spacing w:after="0"/>
      </w:pPr>
      <w:r>
        <w:t>[3]</w:t>
      </w:r>
      <w:r w:rsidR="00EB520B">
        <w:t xml:space="preserve"> </w:t>
      </w:r>
      <w:r>
        <w:t>R4-</w:t>
      </w:r>
      <w:r w:rsidR="00C36330">
        <w:t>1807481 Reference angular steps for TRP measurements, Ericsson</w:t>
      </w:r>
    </w:p>
    <w:p w14:paraId="2216786A" w14:textId="6216D074" w:rsidR="00C36330" w:rsidRDefault="00C36330" w:rsidP="008A4669">
      <w:pPr>
        <w:spacing w:after="0"/>
      </w:pPr>
      <w:r>
        <w:t>[4]</w:t>
      </w:r>
      <w:r w:rsidR="000B56F2">
        <w:t xml:space="preserve"> R4-1807482 Grid summation method for TRP, Ericsson</w:t>
      </w:r>
    </w:p>
    <w:p w14:paraId="1A6964C2" w14:textId="2047D6D9" w:rsidR="00EB520B" w:rsidRDefault="00007C06" w:rsidP="008A4669">
      <w:pPr>
        <w:spacing w:after="0"/>
        <w:ind w:left="360" w:hanging="360"/>
        <w:rPr>
          <w:lang w:val="en-US"/>
        </w:rPr>
      </w:pPr>
      <w:r w:rsidRPr="00EB3005">
        <w:rPr>
          <w:lang w:val="sv-SE"/>
        </w:rPr>
        <w:t>[5]</w:t>
      </w:r>
      <w:r w:rsidR="00485ABE" w:rsidRPr="00EB3005">
        <w:rPr>
          <w:lang w:val="sv-SE"/>
        </w:rPr>
        <w:t xml:space="preserve"> </w:t>
      </w:r>
      <w:r w:rsidR="0077232D" w:rsidRPr="00EB3005">
        <w:rPr>
          <w:lang w:val="sv-SE"/>
        </w:rPr>
        <w:t xml:space="preserve">Hald, J.; Hansen, J. E.; Jensen, F. &amp; Holm Larsen, F. Hansen, J. (Ed.) </w:t>
      </w:r>
      <w:r w:rsidR="0077232D" w:rsidRPr="0077232D">
        <w:t>Spherical Near-Field Antenna Measurements</w:t>
      </w:r>
      <w:r w:rsidR="009D0162">
        <w:t>,</w:t>
      </w:r>
      <w:r w:rsidR="0077232D" w:rsidRPr="0077232D">
        <w:t xml:space="preserve"> Peter </w:t>
      </w:r>
      <w:proofErr w:type="spellStart"/>
      <w:r w:rsidR="0077232D" w:rsidRPr="0077232D">
        <w:t>Peregrinus</w:t>
      </w:r>
      <w:proofErr w:type="spellEnd"/>
      <w:r w:rsidR="0077232D" w:rsidRPr="0077232D">
        <w:t xml:space="preserve"> Ltd., 1998, </w:t>
      </w:r>
      <w:r w:rsidR="003B73D7">
        <w:t xml:space="preserve">vol </w:t>
      </w:r>
      <w:r w:rsidR="0077232D" w:rsidRPr="0077232D">
        <w:t>26</w:t>
      </w:r>
    </w:p>
    <w:p w14:paraId="360E2B0C" w14:textId="3CF2FE18" w:rsidR="00EB520B" w:rsidRDefault="00EB520B" w:rsidP="008A4669">
      <w:pPr>
        <w:spacing w:after="0"/>
        <w:ind w:left="709" w:hanging="709"/>
      </w:pPr>
      <w:r>
        <w:t>[6]</w:t>
      </w:r>
      <w:r w:rsidR="008A4669">
        <w:t xml:space="preserve"> </w:t>
      </w:r>
      <w:r>
        <w:t xml:space="preserve">R4-1804463 On TRP Measurement Grids for mm-wave, </w:t>
      </w:r>
      <w:r w:rsidR="00043C1D">
        <w:t>Ericsson</w:t>
      </w:r>
    </w:p>
    <w:p w14:paraId="21022EF7" w14:textId="510ABD0E" w:rsidR="007B5362" w:rsidRPr="00043C1D" w:rsidRDefault="007B5362" w:rsidP="008A4669">
      <w:pPr>
        <w:spacing w:after="0"/>
        <w:ind w:left="709" w:hanging="709"/>
      </w:pPr>
      <w:r>
        <w:t>[7] R4</w:t>
      </w:r>
      <w:r w:rsidR="00A159D4">
        <w:t>-1809093</w:t>
      </w:r>
      <w:r w:rsidR="00043C1D">
        <w:t xml:space="preserve"> </w:t>
      </w:r>
      <w:r w:rsidR="00043C1D" w:rsidRPr="006B0C37">
        <w:t>Sparse grid concept for TRP measurements, Ericsson</w:t>
      </w:r>
    </w:p>
    <w:p w14:paraId="546EB477" w14:textId="77777777" w:rsidR="00EB520B" w:rsidRPr="00EB520B" w:rsidRDefault="00EB520B" w:rsidP="006B0C37">
      <w:pPr>
        <w:spacing w:after="0"/>
      </w:pPr>
    </w:p>
    <w:p w14:paraId="0D5DB248" w14:textId="77777777" w:rsidR="00A4569F" w:rsidRPr="00A4569F" w:rsidRDefault="00A4569F" w:rsidP="006B0C37">
      <w:pPr>
        <w:keepNext/>
        <w:keepLines/>
        <w:overflowPunct w:val="0"/>
        <w:autoSpaceDE w:val="0"/>
        <w:autoSpaceDN w:val="0"/>
        <w:adjustRightInd w:val="0"/>
        <w:spacing w:before="180"/>
        <w:textAlignment w:val="baseline"/>
        <w:outlineLvl w:val="1"/>
        <w:rPr>
          <w:sz w:val="28"/>
          <w:szCs w:val="28"/>
        </w:rPr>
      </w:pPr>
    </w:p>
    <w:sectPr w:rsidR="00A4569F" w:rsidRPr="00A4569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F21FB" w14:textId="77777777" w:rsidR="000C5FF3" w:rsidRDefault="000C5FF3">
      <w:pPr>
        <w:spacing w:after="0"/>
      </w:pPr>
      <w:r>
        <w:separator/>
      </w:r>
    </w:p>
  </w:endnote>
  <w:endnote w:type="continuationSeparator" w:id="0">
    <w:p w14:paraId="29A667A3" w14:textId="77777777" w:rsidR="000C5FF3" w:rsidRDefault="000C5FF3">
      <w:pPr>
        <w:spacing w:after="0"/>
      </w:pPr>
      <w:r>
        <w:continuationSeparator/>
      </w:r>
    </w:p>
  </w:endnote>
  <w:endnote w:type="continuationNotice" w:id="1">
    <w:p w14:paraId="667998E5" w14:textId="77777777" w:rsidR="000C5FF3" w:rsidRDefault="000C5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E669" w14:textId="77777777" w:rsidR="00E75BB8" w:rsidRDefault="00E75B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F4C21" w14:textId="77777777" w:rsidR="000C5FF3" w:rsidRDefault="000C5FF3">
      <w:pPr>
        <w:spacing w:after="0"/>
      </w:pPr>
      <w:r>
        <w:separator/>
      </w:r>
    </w:p>
  </w:footnote>
  <w:footnote w:type="continuationSeparator" w:id="0">
    <w:p w14:paraId="59991FB1" w14:textId="77777777" w:rsidR="000C5FF3" w:rsidRDefault="000C5FF3">
      <w:pPr>
        <w:spacing w:after="0"/>
      </w:pPr>
      <w:r>
        <w:continuationSeparator/>
      </w:r>
    </w:p>
  </w:footnote>
  <w:footnote w:type="continuationNotice" w:id="1">
    <w:p w14:paraId="563833B3" w14:textId="77777777" w:rsidR="000C5FF3" w:rsidRDefault="000C5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8421" w14:textId="77777777" w:rsidR="00E75BB8" w:rsidRDefault="00E75BB8">
    <w:pPr>
      <w:framePr w:h="284" w:hRule="exact" w:wrap="around" w:vAnchor="text" w:hAnchor="margin" w:xAlign="right" w:y="1"/>
      <w:rPr>
        <w:rFonts w:ascii="Arial" w:hAnsi="Arial" w:cs="Arial"/>
        <w:b/>
        <w:sz w:val="18"/>
        <w:szCs w:val="18"/>
      </w:rPr>
    </w:pPr>
  </w:p>
  <w:p w14:paraId="719FC7EB" w14:textId="61C673ED" w:rsidR="00E75BB8" w:rsidRDefault="00E75B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627">
      <w:rPr>
        <w:rFonts w:ascii="Arial" w:hAnsi="Arial" w:cs="Arial"/>
        <w:b/>
        <w:noProof/>
        <w:sz w:val="18"/>
        <w:szCs w:val="18"/>
      </w:rPr>
      <w:t>14</w:t>
    </w:r>
    <w:r>
      <w:rPr>
        <w:rFonts w:ascii="Arial" w:hAnsi="Arial" w:cs="Arial"/>
        <w:b/>
        <w:sz w:val="18"/>
        <w:szCs w:val="18"/>
      </w:rPr>
      <w:fldChar w:fldCharType="end"/>
    </w:r>
  </w:p>
  <w:p w14:paraId="19C56BB9" w14:textId="77777777" w:rsidR="00E75BB8" w:rsidRDefault="00E75BB8">
    <w:pPr>
      <w:framePr w:h="284" w:hRule="exact" w:wrap="around" w:vAnchor="text" w:hAnchor="margin" w:y="7"/>
      <w:rPr>
        <w:rFonts w:ascii="Arial" w:hAnsi="Arial" w:cs="Arial"/>
        <w:b/>
        <w:sz w:val="18"/>
        <w:szCs w:val="18"/>
      </w:rPr>
    </w:pPr>
  </w:p>
  <w:p w14:paraId="45C25AAB" w14:textId="77777777" w:rsidR="00E75BB8" w:rsidRDefault="00E75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523"/>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810AE"/>
    <w:multiLevelType w:val="hybridMultilevel"/>
    <w:tmpl w:val="4A088F0E"/>
    <w:lvl w:ilvl="0" w:tplc="0409000F">
      <w:start w:val="1"/>
      <w:numFmt w:val="decimal"/>
      <w:lvlText w:val="%1."/>
      <w:lvlJc w:val="left"/>
      <w:pPr>
        <w:ind w:left="2385" w:hanging="360"/>
      </w:p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2" w15:restartNumberingAfterBreak="0">
    <w:nsid w:val="2A2629AD"/>
    <w:multiLevelType w:val="multilevel"/>
    <w:tmpl w:val="3A426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F747AB"/>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5BB1802"/>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85632E"/>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400F16"/>
    <w:multiLevelType w:val="hybridMultilevel"/>
    <w:tmpl w:val="02C47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7215D23"/>
    <w:multiLevelType w:val="hybridMultilevel"/>
    <w:tmpl w:val="4560D39A"/>
    <w:lvl w:ilvl="0" w:tplc="C2AE18F2">
      <w:start w:val="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0"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1" w15:restartNumberingAfterBreak="0">
    <w:nsid w:val="5E8E2A90"/>
    <w:multiLevelType w:val="hybridMultilevel"/>
    <w:tmpl w:val="C9A8CE9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CA418AA"/>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E9808D7"/>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5"/>
  </w:num>
  <w:num w:numId="2">
    <w:abstractNumId w:val="7"/>
  </w:num>
  <w:num w:numId="3">
    <w:abstractNumId w:val="7"/>
    <w:lvlOverride w:ilvl="0">
      <w:startOverride w:val="1"/>
    </w:lvlOverride>
    <w:lvlOverride w:ilvl="1">
      <w:startOverride w:val="1"/>
    </w:lvlOverride>
    <w:lvlOverride w:ilvl="2">
      <w:startOverride w:val="1"/>
    </w:lvlOverride>
  </w:num>
  <w:num w:numId="4">
    <w:abstractNumId w:val="10"/>
  </w:num>
  <w:num w:numId="5">
    <w:abstractNumId w:val="3"/>
  </w:num>
  <w:num w:numId="6">
    <w:abstractNumId w:val="8"/>
  </w:num>
  <w:num w:numId="7">
    <w:abstractNumId w:val="4"/>
  </w:num>
  <w:num w:numId="8">
    <w:abstractNumId w:val="13"/>
  </w:num>
  <w:num w:numId="9">
    <w:abstractNumId w:val="0"/>
  </w:num>
  <w:num w:numId="10">
    <w:abstractNumId w:val="6"/>
  </w:num>
  <w:num w:numId="11">
    <w:abstractNumId w:val="12"/>
  </w:num>
  <w:num w:numId="12">
    <w:abstractNumId w:val="11"/>
  </w:num>
  <w:num w:numId="13">
    <w:abstractNumId w:val="14"/>
  </w:num>
  <w:num w:numId="14">
    <w:abstractNumId w:val="2"/>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EE"/>
    <w:rsid w:val="0000206D"/>
    <w:rsid w:val="0000504E"/>
    <w:rsid w:val="00007895"/>
    <w:rsid w:val="00007C06"/>
    <w:rsid w:val="000135CD"/>
    <w:rsid w:val="00015A5B"/>
    <w:rsid w:val="00020A95"/>
    <w:rsid w:val="00025CB1"/>
    <w:rsid w:val="000302AE"/>
    <w:rsid w:val="000351BD"/>
    <w:rsid w:val="00040844"/>
    <w:rsid w:val="00043C1D"/>
    <w:rsid w:val="0004581F"/>
    <w:rsid w:val="00045D7E"/>
    <w:rsid w:val="000522CC"/>
    <w:rsid w:val="00053DC1"/>
    <w:rsid w:val="00054D03"/>
    <w:rsid w:val="000571F1"/>
    <w:rsid w:val="00057DD6"/>
    <w:rsid w:val="00063F0E"/>
    <w:rsid w:val="00064FF8"/>
    <w:rsid w:val="0006572D"/>
    <w:rsid w:val="00065B9D"/>
    <w:rsid w:val="00065E95"/>
    <w:rsid w:val="0007672F"/>
    <w:rsid w:val="00081118"/>
    <w:rsid w:val="000860CF"/>
    <w:rsid w:val="00087A87"/>
    <w:rsid w:val="00087F3B"/>
    <w:rsid w:val="00093633"/>
    <w:rsid w:val="0009388D"/>
    <w:rsid w:val="000A02FE"/>
    <w:rsid w:val="000A081C"/>
    <w:rsid w:val="000A1F5C"/>
    <w:rsid w:val="000A3061"/>
    <w:rsid w:val="000B27B7"/>
    <w:rsid w:val="000B3E7B"/>
    <w:rsid w:val="000B56F2"/>
    <w:rsid w:val="000B58C0"/>
    <w:rsid w:val="000C1084"/>
    <w:rsid w:val="000C5FF3"/>
    <w:rsid w:val="000C64DA"/>
    <w:rsid w:val="000C6BF2"/>
    <w:rsid w:val="000D61C6"/>
    <w:rsid w:val="000E25E8"/>
    <w:rsid w:val="000F2754"/>
    <w:rsid w:val="000F7227"/>
    <w:rsid w:val="001127CA"/>
    <w:rsid w:val="001206AE"/>
    <w:rsid w:val="0012129E"/>
    <w:rsid w:val="001216BD"/>
    <w:rsid w:val="001225C5"/>
    <w:rsid w:val="001459F1"/>
    <w:rsid w:val="00147052"/>
    <w:rsid w:val="00150AD7"/>
    <w:rsid w:val="001530ED"/>
    <w:rsid w:val="001556E6"/>
    <w:rsid w:val="001577EF"/>
    <w:rsid w:val="0016168E"/>
    <w:rsid w:val="0016289A"/>
    <w:rsid w:val="00166394"/>
    <w:rsid w:val="0016756C"/>
    <w:rsid w:val="00172163"/>
    <w:rsid w:val="00176F5E"/>
    <w:rsid w:val="00180D86"/>
    <w:rsid w:val="00184AE6"/>
    <w:rsid w:val="00185228"/>
    <w:rsid w:val="001A17D5"/>
    <w:rsid w:val="001A3653"/>
    <w:rsid w:val="001B0A86"/>
    <w:rsid w:val="001B11E6"/>
    <w:rsid w:val="001B2F62"/>
    <w:rsid w:val="001B7C88"/>
    <w:rsid w:val="001C13A0"/>
    <w:rsid w:val="001C79A4"/>
    <w:rsid w:val="001D01D7"/>
    <w:rsid w:val="001D3A3B"/>
    <w:rsid w:val="001D43F7"/>
    <w:rsid w:val="001D51C4"/>
    <w:rsid w:val="001D58B0"/>
    <w:rsid w:val="001D604A"/>
    <w:rsid w:val="001D6E25"/>
    <w:rsid w:val="001E3D23"/>
    <w:rsid w:val="001E3E02"/>
    <w:rsid w:val="001F1B5D"/>
    <w:rsid w:val="001F1C02"/>
    <w:rsid w:val="001F4DDD"/>
    <w:rsid w:val="001F6E09"/>
    <w:rsid w:val="00204735"/>
    <w:rsid w:val="00210899"/>
    <w:rsid w:val="002129D4"/>
    <w:rsid w:val="00226F69"/>
    <w:rsid w:val="00230CDE"/>
    <w:rsid w:val="002329B7"/>
    <w:rsid w:val="00234E0A"/>
    <w:rsid w:val="00236825"/>
    <w:rsid w:val="00242F8C"/>
    <w:rsid w:val="00245FED"/>
    <w:rsid w:val="002510A4"/>
    <w:rsid w:val="002525C4"/>
    <w:rsid w:val="00252694"/>
    <w:rsid w:val="0025493C"/>
    <w:rsid w:val="002712E2"/>
    <w:rsid w:val="00272553"/>
    <w:rsid w:val="0027338D"/>
    <w:rsid w:val="00275143"/>
    <w:rsid w:val="002841BA"/>
    <w:rsid w:val="00284231"/>
    <w:rsid w:val="002855CC"/>
    <w:rsid w:val="00293CAA"/>
    <w:rsid w:val="00294427"/>
    <w:rsid w:val="002949B7"/>
    <w:rsid w:val="0029720C"/>
    <w:rsid w:val="002A0F76"/>
    <w:rsid w:val="002A259E"/>
    <w:rsid w:val="002A5E18"/>
    <w:rsid w:val="002A5E5E"/>
    <w:rsid w:val="002A5ED2"/>
    <w:rsid w:val="002A64B4"/>
    <w:rsid w:val="002B0C2D"/>
    <w:rsid w:val="002B0EAA"/>
    <w:rsid w:val="002B3B50"/>
    <w:rsid w:val="002D5529"/>
    <w:rsid w:val="002D5BFC"/>
    <w:rsid w:val="002D6F9D"/>
    <w:rsid w:val="002E01D8"/>
    <w:rsid w:val="002E29D4"/>
    <w:rsid w:val="002F0422"/>
    <w:rsid w:val="002F7662"/>
    <w:rsid w:val="003045CA"/>
    <w:rsid w:val="003127C4"/>
    <w:rsid w:val="00312B89"/>
    <w:rsid w:val="00314C11"/>
    <w:rsid w:val="00317AFD"/>
    <w:rsid w:val="00317F36"/>
    <w:rsid w:val="00320471"/>
    <w:rsid w:val="0032073E"/>
    <w:rsid w:val="0032437A"/>
    <w:rsid w:val="00324490"/>
    <w:rsid w:val="00332C10"/>
    <w:rsid w:val="00332D58"/>
    <w:rsid w:val="003416A8"/>
    <w:rsid w:val="00341777"/>
    <w:rsid w:val="00342EA5"/>
    <w:rsid w:val="00346B9E"/>
    <w:rsid w:val="003515B7"/>
    <w:rsid w:val="00351EBC"/>
    <w:rsid w:val="003527D2"/>
    <w:rsid w:val="00354FD5"/>
    <w:rsid w:val="00365672"/>
    <w:rsid w:val="003676C1"/>
    <w:rsid w:val="00367C2D"/>
    <w:rsid w:val="003711AF"/>
    <w:rsid w:val="00386158"/>
    <w:rsid w:val="0039153E"/>
    <w:rsid w:val="00397F2D"/>
    <w:rsid w:val="003A6ACF"/>
    <w:rsid w:val="003B73D7"/>
    <w:rsid w:val="003C760A"/>
    <w:rsid w:val="003D2797"/>
    <w:rsid w:val="003E0A25"/>
    <w:rsid w:val="003E1B1A"/>
    <w:rsid w:val="003E7AA6"/>
    <w:rsid w:val="003F29E8"/>
    <w:rsid w:val="003F3681"/>
    <w:rsid w:val="003F419D"/>
    <w:rsid w:val="003F5EE5"/>
    <w:rsid w:val="00402466"/>
    <w:rsid w:val="00403C73"/>
    <w:rsid w:val="004042BF"/>
    <w:rsid w:val="00404748"/>
    <w:rsid w:val="00405753"/>
    <w:rsid w:val="004058B3"/>
    <w:rsid w:val="00415DA8"/>
    <w:rsid w:val="00416908"/>
    <w:rsid w:val="0041775C"/>
    <w:rsid w:val="00422557"/>
    <w:rsid w:val="00424AE7"/>
    <w:rsid w:val="00426E68"/>
    <w:rsid w:val="00426F48"/>
    <w:rsid w:val="004349D7"/>
    <w:rsid w:val="0043556A"/>
    <w:rsid w:val="00435D4B"/>
    <w:rsid w:val="0044233D"/>
    <w:rsid w:val="00460B38"/>
    <w:rsid w:val="00466E7B"/>
    <w:rsid w:val="004710B3"/>
    <w:rsid w:val="00472FF5"/>
    <w:rsid w:val="00473B53"/>
    <w:rsid w:val="0047790C"/>
    <w:rsid w:val="00480E35"/>
    <w:rsid w:val="004822F6"/>
    <w:rsid w:val="00485ABE"/>
    <w:rsid w:val="00485C76"/>
    <w:rsid w:val="00491442"/>
    <w:rsid w:val="00496609"/>
    <w:rsid w:val="0049783B"/>
    <w:rsid w:val="004A0AA1"/>
    <w:rsid w:val="004A1C95"/>
    <w:rsid w:val="004A377F"/>
    <w:rsid w:val="004A47F5"/>
    <w:rsid w:val="004B41F4"/>
    <w:rsid w:val="004C3E5A"/>
    <w:rsid w:val="004C700E"/>
    <w:rsid w:val="004D1A27"/>
    <w:rsid w:val="004D304A"/>
    <w:rsid w:val="004D6992"/>
    <w:rsid w:val="004E0A8B"/>
    <w:rsid w:val="004E5D32"/>
    <w:rsid w:val="004F00A4"/>
    <w:rsid w:val="004F4F74"/>
    <w:rsid w:val="004F5C9B"/>
    <w:rsid w:val="00504F85"/>
    <w:rsid w:val="00515CE5"/>
    <w:rsid w:val="005163E7"/>
    <w:rsid w:val="0052032D"/>
    <w:rsid w:val="005231EE"/>
    <w:rsid w:val="005304D7"/>
    <w:rsid w:val="00531706"/>
    <w:rsid w:val="00545D5D"/>
    <w:rsid w:val="0054673D"/>
    <w:rsid w:val="0055442C"/>
    <w:rsid w:val="00560855"/>
    <w:rsid w:val="00562C9C"/>
    <w:rsid w:val="00562E21"/>
    <w:rsid w:val="00563E09"/>
    <w:rsid w:val="00564DCD"/>
    <w:rsid w:val="00575739"/>
    <w:rsid w:val="0058445F"/>
    <w:rsid w:val="00590411"/>
    <w:rsid w:val="005A39EF"/>
    <w:rsid w:val="005A434F"/>
    <w:rsid w:val="005A4843"/>
    <w:rsid w:val="005A4F68"/>
    <w:rsid w:val="005A78F6"/>
    <w:rsid w:val="005B10E9"/>
    <w:rsid w:val="005B647F"/>
    <w:rsid w:val="005C18E9"/>
    <w:rsid w:val="005C346E"/>
    <w:rsid w:val="005C4B03"/>
    <w:rsid w:val="005D0FB5"/>
    <w:rsid w:val="005D64AE"/>
    <w:rsid w:val="005E49CC"/>
    <w:rsid w:val="005F02D1"/>
    <w:rsid w:val="005F0D86"/>
    <w:rsid w:val="005F2DE1"/>
    <w:rsid w:val="005F61E1"/>
    <w:rsid w:val="006009AC"/>
    <w:rsid w:val="00601F94"/>
    <w:rsid w:val="00605027"/>
    <w:rsid w:val="00605870"/>
    <w:rsid w:val="00613597"/>
    <w:rsid w:val="00614A08"/>
    <w:rsid w:val="00621675"/>
    <w:rsid w:val="006220F0"/>
    <w:rsid w:val="00622553"/>
    <w:rsid w:val="006256A1"/>
    <w:rsid w:val="00626DE5"/>
    <w:rsid w:val="00631316"/>
    <w:rsid w:val="006320CC"/>
    <w:rsid w:val="00632275"/>
    <w:rsid w:val="00633661"/>
    <w:rsid w:val="00633959"/>
    <w:rsid w:val="00633CB9"/>
    <w:rsid w:val="00634775"/>
    <w:rsid w:val="00646958"/>
    <w:rsid w:val="00646DF0"/>
    <w:rsid w:val="00657FE1"/>
    <w:rsid w:val="006605FA"/>
    <w:rsid w:val="00661FAD"/>
    <w:rsid w:val="00667DC0"/>
    <w:rsid w:val="00670EBA"/>
    <w:rsid w:val="006768AE"/>
    <w:rsid w:val="00677E26"/>
    <w:rsid w:val="00681CEB"/>
    <w:rsid w:val="0068202B"/>
    <w:rsid w:val="006820EE"/>
    <w:rsid w:val="0068257A"/>
    <w:rsid w:val="006851B9"/>
    <w:rsid w:val="00685536"/>
    <w:rsid w:val="006874F2"/>
    <w:rsid w:val="00690113"/>
    <w:rsid w:val="0069257A"/>
    <w:rsid w:val="00692B7F"/>
    <w:rsid w:val="00696D37"/>
    <w:rsid w:val="00697174"/>
    <w:rsid w:val="006B0C37"/>
    <w:rsid w:val="006C29E9"/>
    <w:rsid w:val="006C2B25"/>
    <w:rsid w:val="006D057B"/>
    <w:rsid w:val="006D22A1"/>
    <w:rsid w:val="006D2FD4"/>
    <w:rsid w:val="006D39B7"/>
    <w:rsid w:val="006D416C"/>
    <w:rsid w:val="006D5538"/>
    <w:rsid w:val="006E08B5"/>
    <w:rsid w:val="006E3BC8"/>
    <w:rsid w:val="006E6938"/>
    <w:rsid w:val="006E7E9C"/>
    <w:rsid w:val="006F7E77"/>
    <w:rsid w:val="006F7F12"/>
    <w:rsid w:val="0070639C"/>
    <w:rsid w:val="00712E05"/>
    <w:rsid w:val="00714212"/>
    <w:rsid w:val="00720C14"/>
    <w:rsid w:val="0072789E"/>
    <w:rsid w:val="00732763"/>
    <w:rsid w:val="007403B4"/>
    <w:rsid w:val="00742FEC"/>
    <w:rsid w:val="00751D16"/>
    <w:rsid w:val="0075370D"/>
    <w:rsid w:val="007550C5"/>
    <w:rsid w:val="00755F64"/>
    <w:rsid w:val="0076039B"/>
    <w:rsid w:val="00764139"/>
    <w:rsid w:val="0077232D"/>
    <w:rsid w:val="0077339E"/>
    <w:rsid w:val="00774C7B"/>
    <w:rsid w:val="00775DF6"/>
    <w:rsid w:val="0077623B"/>
    <w:rsid w:val="00776AE9"/>
    <w:rsid w:val="00776CD4"/>
    <w:rsid w:val="007823DE"/>
    <w:rsid w:val="00782982"/>
    <w:rsid w:val="0078339B"/>
    <w:rsid w:val="007A0B36"/>
    <w:rsid w:val="007A3872"/>
    <w:rsid w:val="007A54C3"/>
    <w:rsid w:val="007A5D8E"/>
    <w:rsid w:val="007B5362"/>
    <w:rsid w:val="007B7224"/>
    <w:rsid w:val="007C28F3"/>
    <w:rsid w:val="007C494C"/>
    <w:rsid w:val="007C789B"/>
    <w:rsid w:val="007D142A"/>
    <w:rsid w:val="007E0A93"/>
    <w:rsid w:val="007E55A0"/>
    <w:rsid w:val="007E6107"/>
    <w:rsid w:val="007F1524"/>
    <w:rsid w:val="007F277D"/>
    <w:rsid w:val="007F3419"/>
    <w:rsid w:val="008030BF"/>
    <w:rsid w:val="00804E14"/>
    <w:rsid w:val="00806F95"/>
    <w:rsid w:val="00811456"/>
    <w:rsid w:val="008221A5"/>
    <w:rsid w:val="00825B96"/>
    <w:rsid w:val="008268A5"/>
    <w:rsid w:val="0083112F"/>
    <w:rsid w:val="00832C27"/>
    <w:rsid w:val="008345B1"/>
    <w:rsid w:val="00853F38"/>
    <w:rsid w:val="008600F8"/>
    <w:rsid w:val="008648AA"/>
    <w:rsid w:val="00864F43"/>
    <w:rsid w:val="00867857"/>
    <w:rsid w:val="0087156D"/>
    <w:rsid w:val="0087477B"/>
    <w:rsid w:val="008803B3"/>
    <w:rsid w:val="00884611"/>
    <w:rsid w:val="00887203"/>
    <w:rsid w:val="008876FC"/>
    <w:rsid w:val="008900EF"/>
    <w:rsid w:val="00892446"/>
    <w:rsid w:val="008A3C67"/>
    <w:rsid w:val="008A4669"/>
    <w:rsid w:val="008A6B15"/>
    <w:rsid w:val="008B1A96"/>
    <w:rsid w:val="008B59AE"/>
    <w:rsid w:val="008C22A9"/>
    <w:rsid w:val="008C5032"/>
    <w:rsid w:val="008C60DE"/>
    <w:rsid w:val="008C6D26"/>
    <w:rsid w:val="008D614B"/>
    <w:rsid w:val="008D625D"/>
    <w:rsid w:val="008E4B71"/>
    <w:rsid w:val="008E5CA1"/>
    <w:rsid w:val="008E76BE"/>
    <w:rsid w:val="008F2499"/>
    <w:rsid w:val="00900FD9"/>
    <w:rsid w:val="009032AB"/>
    <w:rsid w:val="009045AA"/>
    <w:rsid w:val="00905554"/>
    <w:rsid w:val="009116FD"/>
    <w:rsid w:val="00911E3A"/>
    <w:rsid w:val="009147C2"/>
    <w:rsid w:val="009202AA"/>
    <w:rsid w:val="0092261A"/>
    <w:rsid w:val="00922D1A"/>
    <w:rsid w:val="009307D1"/>
    <w:rsid w:val="00935C19"/>
    <w:rsid w:val="00940483"/>
    <w:rsid w:val="00940D56"/>
    <w:rsid w:val="00954E7B"/>
    <w:rsid w:val="0095694D"/>
    <w:rsid w:val="00956F0C"/>
    <w:rsid w:val="00964982"/>
    <w:rsid w:val="00973644"/>
    <w:rsid w:val="00973FC6"/>
    <w:rsid w:val="00983BAD"/>
    <w:rsid w:val="00994198"/>
    <w:rsid w:val="00996D5B"/>
    <w:rsid w:val="009A27B3"/>
    <w:rsid w:val="009B1061"/>
    <w:rsid w:val="009B508F"/>
    <w:rsid w:val="009B6205"/>
    <w:rsid w:val="009D0162"/>
    <w:rsid w:val="009D2A34"/>
    <w:rsid w:val="009E29AE"/>
    <w:rsid w:val="009E2AF3"/>
    <w:rsid w:val="009F1143"/>
    <w:rsid w:val="009F37B3"/>
    <w:rsid w:val="009F424A"/>
    <w:rsid w:val="009F7A75"/>
    <w:rsid w:val="00A016A0"/>
    <w:rsid w:val="00A026DA"/>
    <w:rsid w:val="00A02B18"/>
    <w:rsid w:val="00A061CB"/>
    <w:rsid w:val="00A159D4"/>
    <w:rsid w:val="00A17A08"/>
    <w:rsid w:val="00A2287F"/>
    <w:rsid w:val="00A23FC3"/>
    <w:rsid w:val="00A309DB"/>
    <w:rsid w:val="00A37FCB"/>
    <w:rsid w:val="00A411C1"/>
    <w:rsid w:val="00A4569F"/>
    <w:rsid w:val="00A4702C"/>
    <w:rsid w:val="00A47903"/>
    <w:rsid w:val="00A504ED"/>
    <w:rsid w:val="00A50893"/>
    <w:rsid w:val="00A730BF"/>
    <w:rsid w:val="00A95DCA"/>
    <w:rsid w:val="00A95F55"/>
    <w:rsid w:val="00A96E1F"/>
    <w:rsid w:val="00AA1787"/>
    <w:rsid w:val="00AA4F02"/>
    <w:rsid w:val="00AB0D06"/>
    <w:rsid w:val="00AB52DE"/>
    <w:rsid w:val="00AC22EC"/>
    <w:rsid w:val="00AD0292"/>
    <w:rsid w:val="00AD5968"/>
    <w:rsid w:val="00AE4B98"/>
    <w:rsid w:val="00AE74CC"/>
    <w:rsid w:val="00AE7FBE"/>
    <w:rsid w:val="00AF2BE8"/>
    <w:rsid w:val="00AF3067"/>
    <w:rsid w:val="00AF5AE6"/>
    <w:rsid w:val="00B01482"/>
    <w:rsid w:val="00B05434"/>
    <w:rsid w:val="00B23F82"/>
    <w:rsid w:val="00B24BD1"/>
    <w:rsid w:val="00B256D4"/>
    <w:rsid w:val="00B31873"/>
    <w:rsid w:val="00B336DE"/>
    <w:rsid w:val="00B344F6"/>
    <w:rsid w:val="00B47927"/>
    <w:rsid w:val="00B50151"/>
    <w:rsid w:val="00B5049E"/>
    <w:rsid w:val="00B51A81"/>
    <w:rsid w:val="00B523FA"/>
    <w:rsid w:val="00B527E5"/>
    <w:rsid w:val="00B5315F"/>
    <w:rsid w:val="00B54D91"/>
    <w:rsid w:val="00B569AE"/>
    <w:rsid w:val="00B60D7C"/>
    <w:rsid w:val="00B62EED"/>
    <w:rsid w:val="00B64A52"/>
    <w:rsid w:val="00B80625"/>
    <w:rsid w:val="00B832F3"/>
    <w:rsid w:val="00B95CA0"/>
    <w:rsid w:val="00BA12FC"/>
    <w:rsid w:val="00BA4EC6"/>
    <w:rsid w:val="00BB0A7D"/>
    <w:rsid w:val="00BB586F"/>
    <w:rsid w:val="00BC2F54"/>
    <w:rsid w:val="00BC3BF0"/>
    <w:rsid w:val="00BC3DEF"/>
    <w:rsid w:val="00BC5FCE"/>
    <w:rsid w:val="00BC70F5"/>
    <w:rsid w:val="00BD094E"/>
    <w:rsid w:val="00BD2788"/>
    <w:rsid w:val="00BD30FB"/>
    <w:rsid w:val="00BD3268"/>
    <w:rsid w:val="00BD61BE"/>
    <w:rsid w:val="00BD7DE0"/>
    <w:rsid w:val="00BE2631"/>
    <w:rsid w:val="00BE2E55"/>
    <w:rsid w:val="00BE52EB"/>
    <w:rsid w:val="00BF00FE"/>
    <w:rsid w:val="00BF7F61"/>
    <w:rsid w:val="00C00381"/>
    <w:rsid w:val="00C02AC2"/>
    <w:rsid w:val="00C03143"/>
    <w:rsid w:val="00C07539"/>
    <w:rsid w:val="00C2097F"/>
    <w:rsid w:val="00C24E10"/>
    <w:rsid w:val="00C27EB3"/>
    <w:rsid w:val="00C31294"/>
    <w:rsid w:val="00C330F5"/>
    <w:rsid w:val="00C36330"/>
    <w:rsid w:val="00C369F1"/>
    <w:rsid w:val="00C50399"/>
    <w:rsid w:val="00C50730"/>
    <w:rsid w:val="00C50916"/>
    <w:rsid w:val="00C522CF"/>
    <w:rsid w:val="00C53BEF"/>
    <w:rsid w:val="00C64340"/>
    <w:rsid w:val="00C64475"/>
    <w:rsid w:val="00C67260"/>
    <w:rsid w:val="00C71566"/>
    <w:rsid w:val="00C7286C"/>
    <w:rsid w:val="00C73B7C"/>
    <w:rsid w:val="00C75FA2"/>
    <w:rsid w:val="00C82CBA"/>
    <w:rsid w:val="00C87D97"/>
    <w:rsid w:val="00C90A66"/>
    <w:rsid w:val="00C95A55"/>
    <w:rsid w:val="00C978A1"/>
    <w:rsid w:val="00CA3160"/>
    <w:rsid w:val="00CA3E98"/>
    <w:rsid w:val="00CA6695"/>
    <w:rsid w:val="00CB3F57"/>
    <w:rsid w:val="00CB5C63"/>
    <w:rsid w:val="00CC129B"/>
    <w:rsid w:val="00CC1B0F"/>
    <w:rsid w:val="00CC34C9"/>
    <w:rsid w:val="00CC41E7"/>
    <w:rsid w:val="00CC51AE"/>
    <w:rsid w:val="00CC6B5F"/>
    <w:rsid w:val="00CD0B17"/>
    <w:rsid w:val="00CE0EFD"/>
    <w:rsid w:val="00CE6D12"/>
    <w:rsid w:val="00D02F69"/>
    <w:rsid w:val="00D037C5"/>
    <w:rsid w:val="00D0507B"/>
    <w:rsid w:val="00D07CAD"/>
    <w:rsid w:val="00D07D28"/>
    <w:rsid w:val="00D13116"/>
    <w:rsid w:val="00D1551E"/>
    <w:rsid w:val="00D2156B"/>
    <w:rsid w:val="00D21D7E"/>
    <w:rsid w:val="00D260C0"/>
    <w:rsid w:val="00D26F4C"/>
    <w:rsid w:val="00D27B81"/>
    <w:rsid w:val="00D27E58"/>
    <w:rsid w:val="00D321F7"/>
    <w:rsid w:val="00D379B0"/>
    <w:rsid w:val="00D425C7"/>
    <w:rsid w:val="00D45B47"/>
    <w:rsid w:val="00D510B4"/>
    <w:rsid w:val="00D536CC"/>
    <w:rsid w:val="00D54AC6"/>
    <w:rsid w:val="00D55069"/>
    <w:rsid w:val="00D55142"/>
    <w:rsid w:val="00D55D15"/>
    <w:rsid w:val="00D60BE5"/>
    <w:rsid w:val="00D83048"/>
    <w:rsid w:val="00D9207B"/>
    <w:rsid w:val="00D92D88"/>
    <w:rsid w:val="00DA2196"/>
    <w:rsid w:val="00DA3C1F"/>
    <w:rsid w:val="00DB2105"/>
    <w:rsid w:val="00DB28C6"/>
    <w:rsid w:val="00DB50DA"/>
    <w:rsid w:val="00DB58BA"/>
    <w:rsid w:val="00DC00FC"/>
    <w:rsid w:val="00DC1135"/>
    <w:rsid w:val="00DC4CD2"/>
    <w:rsid w:val="00DC77E8"/>
    <w:rsid w:val="00DD3664"/>
    <w:rsid w:val="00DD5DF7"/>
    <w:rsid w:val="00DE1141"/>
    <w:rsid w:val="00DE5AA3"/>
    <w:rsid w:val="00DE7092"/>
    <w:rsid w:val="00DF01D6"/>
    <w:rsid w:val="00DF4AA6"/>
    <w:rsid w:val="00DF74C9"/>
    <w:rsid w:val="00E03770"/>
    <w:rsid w:val="00E04001"/>
    <w:rsid w:val="00E04627"/>
    <w:rsid w:val="00E0573C"/>
    <w:rsid w:val="00E06EB6"/>
    <w:rsid w:val="00E20347"/>
    <w:rsid w:val="00E224A5"/>
    <w:rsid w:val="00E31D4F"/>
    <w:rsid w:val="00E3421C"/>
    <w:rsid w:val="00E40606"/>
    <w:rsid w:val="00E46D9E"/>
    <w:rsid w:val="00E533A9"/>
    <w:rsid w:val="00E54BEE"/>
    <w:rsid w:val="00E75BB8"/>
    <w:rsid w:val="00E81599"/>
    <w:rsid w:val="00E85044"/>
    <w:rsid w:val="00E9200B"/>
    <w:rsid w:val="00E931AF"/>
    <w:rsid w:val="00EA1153"/>
    <w:rsid w:val="00EB24E3"/>
    <w:rsid w:val="00EB3005"/>
    <w:rsid w:val="00EB4A5A"/>
    <w:rsid w:val="00EB520B"/>
    <w:rsid w:val="00EB6B72"/>
    <w:rsid w:val="00EC3189"/>
    <w:rsid w:val="00ED77B1"/>
    <w:rsid w:val="00EE4415"/>
    <w:rsid w:val="00EE5D2B"/>
    <w:rsid w:val="00EF00B5"/>
    <w:rsid w:val="00EF3729"/>
    <w:rsid w:val="00EF4A20"/>
    <w:rsid w:val="00F079BB"/>
    <w:rsid w:val="00F10B50"/>
    <w:rsid w:val="00F10C4E"/>
    <w:rsid w:val="00F2179A"/>
    <w:rsid w:val="00F22DE0"/>
    <w:rsid w:val="00F24510"/>
    <w:rsid w:val="00F26A51"/>
    <w:rsid w:val="00F300FD"/>
    <w:rsid w:val="00F323C1"/>
    <w:rsid w:val="00F33C0E"/>
    <w:rsid w:val="00F340BD"/>
    <w:rsid w:val="00F379A0"/>
    <w:rsid w:val="00F407A4"/>
    <w:rsid w:val="00F44413"/>
    <w:rsid w:val="00F46FF4"/>
    <w:rsid w:val="00F5430B"/>
    <w:rsid w:val="00F5491B"/>
    <w:rsid w:val="00F62914"/>
    <w:rsid w:val="00F656DA"/>
    <w:rsid w:val="00F65913"/>
    <w:rsid w:val="00F67C06"/>
    <w:rsid w:val="00F707D0"/>
    <w:rsid w:val="00F722DA"/>
    <w:rsid w:val="00F752F5"/>
    <w:rsid w:val="00F760FA"/>
    <w:rsid w:val="00F819F3"/>
    <w:rsid w:val="00F835CB"/>
    <w:rsid w:val="00F84CBB"/>
    <w:rsid w:val="00F84F14"/>
    <w:rsid w:val="00F85FE4"/>
    <w:rsid w:val="00F94CC5"/>
    <w:rsid w:val="00F97EAA"/>
    <w:rsid w:val="00FA0BA5"/>
    <w:rsid w:val="00FA15A9"/>
    <w:rsid w:val="00FA3971"/>
    <w:rsid w:val="00FA5AE8"/>
    <w:rsid w:val="00FC056F"/>
    <w:rsid w:val="00FC1FC9"/>
    <w:rsid w:val="00FC25EE"/>
    <w:rsid w:val="00FC5819"/>
    <w:rsid w:val="00FC6FC4"/>
    <w:rsid w:val="00FD1F67"/>
    <w:rsid w:val="00FE0408"/>
    <w:rsid w:val="00FE3A65"/>
    <w:rsid w:val="00FE3CA3"/>
    <w:rsid w:val="00FE41CA"/>
    <w:rsid w:val="00FE6F1C"/>
    <w:rsid w:val="00FF3F92"/>
    <w:rsid w:val="00FF5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BBB3A"/>
  <w15:chartTrackingRefBased/>
  <w15:docId w15:val="{116FAA6F-15F1-4C02-94C4-21220347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pPr>
    <w:rPr>
      <w:rFonts w:ascii="Times New Roman" w:eastAsia="Times New Roman" w:hAnsi="Times New Roman" w:cs="Times New Roman"/>
      <w:lang w:val="en-GB"/>
    </w:rPr>
  </w:style>
  <w:style w:type="paragraph" w:styleId="Heading1">
    <w:name w:val="heading 1"/>
    <w:next w:val="Normal"/>
    <w:link w:val="Heading1Char"/>
    <w:qFormat/>
    <w:rsid w:val="00E54BEE"/>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Normal"/>
    <w:next w:val="Normal"/>
    <w:link w:val="Heading2Char"/>
    <w:uiPriority w:val="9"/>
    <w:unhideWhenUsed/>
    <w:qFormat/>
    <w:rsid w:val="00BF00FE"/>
    <w:pPr>
      <w:keepNext/>
      <w:keepLines/>
      <w:spacing w:before="40" w:after="0" w:line="259" w:lineRule="auto"/>
      <w:outlineLvl w:val="1"/>
    </w:pPr>
    <w:rPr>
      <w:rFonts w:ascii="Calibri Light" w:hAnsi="Calibri Light"/>
      <w:color w:val="2F5496"/>
      <w:sz w:val="26"/>
      <w:szCs w:val="26"/>
      <w:lang w:val="en-US"/>
    </w:rPr>
  </w:style>
  <w:style w:type="paragraph" w:styleId="Heading3">
    <w:name w:val="heading 3"/>
    <w:basedOn w:val="Normal"/>
    <w:next w:val="Normal"/>
    <w:link w:val="Heading3Char"/>
    <w:uiPriority w:val="9"/>
    <w:unhideWhenUsed/>
    <w:qFormat/>
    <w:rsid w:val="00F444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6820EE"/>
    <w:pPr>
      <w:keepNext/>
      <w:keepLines/>
      <w:spacing w:before="40" w:after="0"/>
      <w:outlineLvl w:val="3"/>
    </w:pPr>
    <w:rPr>
      <w:rFonts w:ascii="Calibri Light" w:hAnsi="Calibri Light"/>
      <w:i/>
      <w:iCs/>
      <w:color w:val="2F5496"/>
    </w:rPr>
  </w:style>
  <w:style w:type="paragraph" w:styleId="Heading5">
    <w:name w:val="heading 5"/>
    <w:basedOn w:val="Normal"/>
    <w:next w:val="Normal"/>
    <w:link w:val="Heading5Char"/>
    <w:uiPriority w:val="9"/>
    <w:unhideWhenUsed/>
    <w:qFormat/>
    <w:rsid w:val="00F4441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F44413"/>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unhideWhenUsed/>
    <w:qFormat/>
    <w:rsid w:val="00F4441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F444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textAlignment w:val="baseline"/>
    </w:pPr>
    <w:rPr>
      <w:rFonts w:ascii="Arial" w:eastAsia="Times New Roman" w:hAnsi="Arial" w:cs="Times New Roman"/>
      <w:b/>
      <w:noProof/>
      <w:sz w:val="18"/>
      <w:lang w:val="en-GB" w:eastAsia="ja-JP"/>
    </w:rPr>
  </w:style>
  <w:style w:type="character" w:customStyle="1" w:styleId="HeaderChar">
    <w:name w:val="Header Char"/>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pPr>
    <w:rPr>
      <w:rFonts w:ascii="Arial" w:eastAsia="Times New Roman" w:hAnsi="Arial" w:cs="Times New Roman"/>
      <w:lang w:val="sv-SE"/>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uiPriority w:val="99"/>
    <w:semiHidden/>
    <w:rsid w:val="0052032D"/>
    <w:rPr>
      <w:color w:val="808080"/>
    </w:rPr>
  </w:style>
  <w:style w:type="character" w:styleId="CommentReference">
    <w:name w:val="annotation reference"/>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820EE"/>
    <w:rPr>
      <w:rFonts w:ascii="Calibri Light" w:eastAsia="Times New Roman" w:hAnsi="Calibri Light" w:cs="Times New Roman"/>
      <w:i/>
      <w:iCs/>
      <w:color w:val="2F5496"/>
      <w:sz w:val="20"/>
      <w:szCs w:val="20"/>
      <w:lang w:val="en-GB"/>
    </w:rPr>
  </w:style>
  <w:style w:type="character" w:customStyle="1" w:styleId="Heading2Char">
    <w:name w:val="Heading 2 Char"/>
    <w:link w:val="Heading2"/>
    <w:uiPriority w:val="9"/>
    <w:rsid w:val="00BF00FE"/>
    <w:rPr>
      <w:rFonts w:ascii="Calibri Light" w:eastAsia="Times New Roman" w:hAnsi="Calibri Light" w:cs="Times New Roman"/>
      <w:color w:val="2F5496"/>
      <w:sz w:val="26"/>
      <w:szCs w:val="26"/>
      <w:lang w:val="en-US"/>
    </w:rPr>
  </w:style>
  <w:style w:type="table" w:styleId="TableGrid">
    <w:name w:val="Table Grid"/>
    <w:basedOn w:val="TableNormal"/>
    <w:uiPriority w:val="39"/>
    <w:rsid w:val="00BF0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855CC"/>
    <w:pPr>
      <w:ind w:left="720"/>
      <w:contextualSpacing/>
    </w:pPr>
  </w:style>
  <w:style w:type="character" w:customStyle="1" w:styleId="Heading3Char">
    <w:name w:val="Heading 3 Char"/>
    <w:basedOn w:val="DefaultParagraphFont"/>
    <w:link w:val="Heading3"/>
    <w:uiPriority w:val="9"/>
    <w:rsid w:val="00F44413"/>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rsid w:val="00F44413"/>
    <w:rPr>
      <w:rFonts w:asciiTheme="majorHAnsi" w:eastAsiaTheme="majorEastAsia" w:hAnsiTheme="majorHAnsi" w:cstheme="majorBidi"/>
      <w:color w:val="2F5496" w:themeColor="accent1" w:themeShade="BF"/>
      <w:lang w:val="en-GB"/>
    </w:rPr>
  </w:style>
  <w:style w:type="character" w:customStyle="1" w:styleId="Heading8Char">
    <w:name w:val="Heading 8 Char"/>
    <w:basedOn w:val="DefaultParagraphFont"/>
    <w:link w:val="Heading8"/>
    <w:uiPriority w:val="9"/>
    <w:rsid w:val="00F4441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rsid w:val="00F44413"/>
    <w:rPr>
      <w:rFonts w:asciiTheme="majorHAnsi" w:eastAsiaTheme="majorEastAsia" w:hAnsiTheme="majorHAnsi" w:cstheme="majorBidi"/>
      <w:i/>
      <w:iCs/>
      <w:color w:val="272727" w:themeColor="text1" w:themeTint="D8"/>
      <w:sz w:val="21"/>
      <w:szCs w:val="21"/>
      <w:lang w:val="en-GB"/>
    </w:rPr>
  </w:style>
  <w:style w:type="character" w:customStyle="1" w:styleId="Heading6Char">
    <w:name w:val="Heading 6 Char"/>
    <w:basedOn w:val="DefaultParagraphFont"/>
    <w:link w:val="Heading6"/>
    <w:uiPriority w:val="9"/>
    <w:rsid w:val="00F44413"/>
    <w:rPr>
      <w:rFonts w:asciiTheme="majorHAnsi" w:eastAsiaTheme="majorEastAsia" w:hAnsiTheme="majorHAnsi" w:cstheme="majorBidi"/>
      <w:color w:val="1F3763" w:themeColor="accent1" w:themeShade="7F"/>
      <w:lang w:val="en-GB"/>
    </w:rPr>
  </w:style>
  <w:style w:type="paragraph" w:styleId="NoSpacing">
    <w:name w:val="No Spacing"/>
    <w:uiPriority w:val="1"/>
    <w:qFormat/>
    <w:rsid w:val="00575739"/>
    <w:rPr>
      <w:rFonts w:ascii="Times New Roman" w:eastAsia="Times New Roman" w:hAnsi="Times New Roman" w:cs="Times New Roman"/>
      <w:lang w:val="en-GB"/>
    </w:rPr>
  </w:style>
  <w:style w:type="character" w:customStyle="1" w:styleId="ListParagraphChar">
    <w:name w:val="List Paragraph Char"/>
    <w:link w:val="ListParagraph"/>
    <w:uiPriority w:val="34"/>
    <w:locked/>
    <w:rsid w:val="00D21D7E"/>
    <w:rPr>
      <w:rFonts w:ascii="Times New Roman" w:eastAsia="Times New Roman" w:hAnsi="Times New Roman" w:cs="Times New Roman"/>
      <w:lang w:val="en-GB"/>
    </w:rPr>
  </w:style>
  <w:style w:type="character" w:styleId="Emphasis">
    <w:name w:val="Emphasis"/>
    <w:basedOn w:val="DefaultParagraphFont"/>
    <w:uiPriority w:val="20"/>
    <w:qFormat/>
    <w:rsid w:val="00AB52DE"/>
    <w:rPr>
      <w:i/>
      <w:iCs/>
    </w:rPr>
  </w:style>
  <w:style w:type="paragraph" w:styleId="Caption">
    <w:name w:val="caption"/>
    <w:basedOn w:val="Normal"/>
    <w:next w:val="Normal"/>
    <w:uiPriority w:val="35"/>
    <w:unhideWhenUsed/>
    <w:qFormat/>
    <w:rsid w:val="008A6B1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153922">
      <w:bodyDiv w:val="1"/>
      <w:marLeft w:val="0"/>
      <w:marRight w:val="0"/>
      <w:marTop w:val="0"/>
      <w:marBottom w:val="0"/>
      <w:divBdr>
        <w:top w:val="none" w:sz="0" w:space="0" w:color="auto"/>
        <w:left w:val="none" w:sz="0" w:space="0" w:color="auto"/>
        <w:bottom w:val="none" w:sz="0" w:space="0" w:color="auto"/>
        <w:right w:val="none" w:sz="0" w:space="0" w:color="auto"/>
      </w:divBdr>
    </w:div>
    <w:div w:id="903569392">
      <w:bodyDiv w:val="1"/>
      <w:marLeft w:val="0"/>
      <w:marRight w:val="0"/>
      <w:marTop w:val="0"/>
      <w:marBottom w:val="0"/>
      <w:divBdr>
        <w:top w:val="none" w:sz="0" w:space="0" w:color="auto"/>
        <w:left w:val="none" w:sz="0" w:space="0" w:color="auto"/>
        <w:bottom w:val="none" w:sz="0" w:space="0" w:color="auto"/>
        <w:right w:val="none" w:sz="0" w:space="0" w:color="auto"/>
      </w:divBdr>
    </w:div>
    <w:div w:id="938176705">
      <w:bodyDiv w:val="1"/>
      <w:marLeft w:val="0"/>
      <w:marRight w:val="0"/>
      <w:marTop w:val="0"/>
      <w:marBottom w:val="0"/>
      <w:divBdr>
        <w:top w:val="none" w:sz="0" w:space="0" w:color="auto"/>
        <w:left w:val="none" w:sz="0" w:space="0" w:color="auto"/>
        <w:bottom w:val="none" w:sz="0" w:space="0" w:color="auto"/>
        <w:right w:val="none" w:sz="0" w:space="0" w:color="auto"/>
      </w:divBdr>
    </w:div>
    <w:div w:id="111748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5NUHHDQN7SK2-1476151046-26810</_dlc_DocId>
    <_dlc_DocIdUrl xmlns="f166a696-7b5b-4ccd-9f0c-ffde0cceec81">
      <Url>https://ericsson.sharepoint.com/sites/star/_layouts/15/DocIdRedir.aspx?ID=5NUHHDQN7SK2-1476151046-26810</Url>
      <Description>5NUHHDQN7SK2-1476151046-26810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931E3-6470-495B-BC2D-074D5A11E608}">
  <ds:schemaRefs>
    <ds:schemaRef ds:uri="http://schemas.microsoft.com/sharepoint/events"/>
  </ds:schemaRefs>
</ds:datastoreItem>
</file>

<file path=customXml/itemProps2.xml><?xml version="1.0" encoding="utf-8"?>
<ds:datastoreItem xmlns:ds="http://schemas.openxmlformats.org/officeDocument/2006/customXml" ds:itemID="{D87215B1-C5D4-4D32-BE3F-A419B6503134}">
  <ds:schemaRefs>
    <ds:schemaRef ds:uri="http://schemas.microsoft.com/sharepoint/v3/contenttype/forms"/>
  </ds:schemaRefs>
</ds:datastoreItem>
</file>

<file path=customXml/itemProps3.xml><?xml version="1.0" encoding="utf-8"?>
<ds:datastoreItem xmlns:ds="http://schemas.openxmlformats.org/officeDocument/2006/customXml" ds:itemID="{81E15E60-297F-4A37-9942-688DC8C7D9E0}">
  <ds:schemaRefs>
    <ds:schemaRef ds:uri="http://schemas.microsoft.com/office/2006/metadata/longProperties"/>
  </ds:schemaRefs>
</ds:datastoreItem>
</file>

<file path=customXml/itemProps4.xml><?xml version="1.0" encoding="utf-8"?>
<ds:datastoreItem xmlns:ds="http://schemas.openxmlformats.org/officeDocument/2006/customXml" ds:itemID="{40057036-D2C4-43A5-BD09-EAE216A5A283}">
  <ds:schemaRefs>
    <ds:schemaRef ds:uri="Microsoft.SharePoint.Taxonomy.ContentTypeSync"/>
  </ds:schemaRefs>
</ds:datastoreItem>
</file>

<file path=customXml/itemProps5.xml><?xml version="1.0" encoding="utf-8"?>
<ds:datastoreItem xmlns:ds="http://schemas.openxmlformats.org/officeDocument/2006/customXml" ds:itemID="{16739EB4-0A56-462E-BC64-D344DBFB3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8CEA6D-9FDB-4DC5-9B54-B6F463D1AE1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2588692-443C-47F6-93E4-D57D419F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Aidin Razavi</cp:lastModifiedBy>
  <cp:revision>215</cp:revision>
  <dcterms:created xsi:type="dcterms:W3CDTF">2018-08-03T13:48:00Z</dcterms:created>
  <dcterms:modified xsi:type="dcterms:W3CDTF">2018-08-10T16:23:00Z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de156dde-7fe7-4e37-b1cc-f3a826bcd012</vt:lpwstr>
  </property>
  <property fmtid="{D5CDD505-2E9C-101B-9397-08002B2CF9AE}" pid="13" name="_dlc_DocId">
    <vt:lpwstr>5NUHHDQN7SK2-1476151046-24968</vt:lpwstr>
  </property>
  <property fmtid="{D5CDD505-2E9C-101B-9397-08002B2CF9AE}" pid="14" name="_dlc_DocIdUrl">
    <vt:lpwstr>https://ericsson.sharepoint.com/sites/star/_layouts/15/DocIdRedir.aspx?ID=5NUHHDQN7SK2-1476151046-24968, 5NUHHDQN7SK2-1476151046-24968</vt:lpwstr>
  </property>
</Properties>
</file>